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5AA" w:rsidRDefault="008654BA" w:rsidP="00857167">
      <w:pPr>
        <w:pStyle w:val="NoSpacing"/>
      </w:pPr>
      <w:r>
        <w:t>xxxxxxxx</w:t>
      </w:r>
      <w:r w:rsidR="0057373E">
        <w:t xml:space="preserve"> </w:t>
      </w:r>
      <w:r>
        <w:t>xxxxxx</w:t>
      </w:r>
      <w:bookmarkStart w:id="0" w:name="_GoBack"/>
      <w:bookmarkEnd w:id="0"/>
      <w:r w:rsidR="0057373E">
        <w:br/>
        <w:t>Winter 2006</w:t>
      </w:r>
      <w:r w:rsidR="0057373E">
        <w:br/>
        <w:t>Time Series Student Project</w:t>
      </w:r>
    </w:p>
    <w:p w:rsidR="00CE4DAE" w:rsidRDefault="00CE4DAE" w:rsidP="00857167">
      <w:pPr>
        <w:pStyle w:val="NoSpacing"/>
      </w:pPr>
    </w:p>
    <w:p w:rsidR="008165AA" w:rsidRDefault="008165AA" w:rsidP="00857167">
      <w:pPr>
        <w:pStyle w:val="NoSpacing"/>
      </w:pPr>
    </w:p>
    <w:p w:rsidR="008165AA" w:rsidRPr="008165AA" w:rsidRDefault="00CE4DAE" w:rsidP="008165AA">
      <w:pPr>
        <w:pStyle w:val="NoSpacing"/>
        <w:jc w:val="center"/>
        <w:rPr>
          <w:b/>
          <w:sz w:val="30"/>
          <w:szCs w:val="30"/>
        </w:rPr>
      </w:pPr>
      <w:r>
        <w:rPr>
          <w:b/>
          <w:sz w:val="30"/>
          <w:szCs w:val="30"/>
        </w:rPr>
        <w:t xml:space="preserve">A Time Series Model of </w:t>
      </w:r>
      <w:r w:rsidR="00F04EB0">
        <w:rPr>
          <w:b/>
          <w:sz w:val="30"/>
          <w:szCs w:val="30"/>
        </w:rPr>
        <w:t>Strawberry</w:t>
      </w:r>
      <w:r>
        <w:rPr>
          <w:b/>
          <w:sz w:val="30"/>
          <w:szCs w:val="30"/>
        </w:rPr>
        <w:t xml:space="preserve"> Prices</w:t>
      </w:r>
    </w:p>
    <w:p w:rsidR="008165AA" w:rsidRDefault="008165AA" w:rsidP="00857167">
      <w:pPr>
        <w:pStyle w:val="NoSpacing"/>
      </w:pPr>
    </w:p>
    <w:p w:rsidR="008165AA" w:rsidRDefault="008165AA" w:rsidP="00857167">
      <w:pPr>
        <w:pStyle w:val="NoSpacing"/>
        <w:rPr>
          <w:b/>
        </w:rPr>
      </w:pPr>
      <w:r w:rsidRPr="008165AA">
        <w:rPr>
          <w:b/>
        </w:rPr>
        <w:t>Introduction</w:t>
      </w:r>
    </w:p>
    <w:p w:rsidR="000B3700" w:rsidRDefault="000B3700" w:rsidP="0057373E">
      <w:pPr>
        <w:pStyle w:val="NoSpacing"/>
        <w:jc w:val="both"/>
      </w:pPr>
      <w:r>
        <w:t xml:space="preserve">The price of strawberries seem to fluctuate wildly </w:t>
      </w:r>
      <w:r w:rsidR="0057373E">
        <w:t>in the grocery store</w:t>
      </w:r>
      <w:r>
        <w:t xml:space="preserve"> and from my layperson analysis appears to have no direct correlation to anything in particular.  As a result I’m </w:t>
      </w:r>
      <w:r w:rsidR="00CE4DAE">
        <w:t xml:space="preserve">interested in </w:t>
      </w:r>
      <w:r>
        <w:t>if there are any strawberry</w:t>
      </w:r>
      <w:r w:rsidR="00CE4DAE">
        <w:t xml:space="preserve"> price trends.</w:t>
      </w:r>
      <w:r w:rsidR="00BE4349">
        <w:t xml:space="preserve">  For my project I looked at the historical price of </w:t>
      </w:r>
      <w:r>
        <w:t>strawberries</w:t>
      </w:r>
      <w:r w:rsidR="00BE4349">
        <w:t xml:space="preserve"> to determine </w:t>
      </w:r>
      <w:r w:rsidR="005D6422">
        <w:t>a</w:t>
      </w:r>
      <w:r w:rsidR="0002476B">
        <w:t>n</w:t>
      </w:r>
      <w:r w:rsidR="005D6422">
        <w:t xml:space="preserve"> appropriate</w:t>
      </w:r>
      <w:r w:rsidR="00BE4349">
        <w:t xml:space="preserve"> model</w:t>
      </w:r>
      <w:r w:rsidR="00CE4DAE">
        <w:t xml:space="preserve"> for future forecasting</w:t>
      </w:r>
      <w:r w:rsidR="00BE4349" w:rsidRPr="000B3700">
        <w:t>.</w:t>
      </w:r>
      <w:r w:rsidR="005D6422" w:rsidRPr="000B3700">
        <w:t xml:space="preserve">  My initial thought is that an AR(p) model would work because </w:t>
      </w:r>
      <w:r w:rsidR="0057373E">
        <w:t>strawberries</w:t>
      </w:r>
      <w:r w:rsidR="005D6422" w:rsidRPr="000B3700">
        <w:t xml:space="preserve"> </w:t>
      </w:r>
      <w:r w:rsidR="0057373E">
        <w:t>are</w:t>
      </w:r>
      <w:r w:rsidR="005D6422" w:rsidRPr="000B3700">
        <w:t xml:space="preserve"> a consumer good and consumer de</w:t>
      </w:r>
      <w:r w:rsidR="0002476B" w:rsidRPr="000B3700">
        <w:t>mand as well as supply issues are</w:t>
      </w:r>
      <w:r w:rsidR="005D6422" w:rsidRPr="000B3700">
        <w:t xml:space="preserve"> likely correlated with prior months.  For example, if the </w:t>
      </w:r>
      <w:r w:rsidRPr="000B3700">
        <w:t>strawberry</w:t>
      </w:r>
      <w:r w:rsidR="005D6422" w:rsidRPr="000B3700">
        <w:t xml:space="preserve"> </w:t>
      </w:r>
      <w:r w:rsidRPr="000B3700">
        <w:t xml:space="preserve">production </w:t>
      </w:r>
      <w:r w:rsidR="005D6422" w:rsidRPr="000B3700">
        <w:t xml:space="preserve">is </w:t>
      </w:r>
      <w:r w:rsidRPr="000B3700">
        <w:t>low</w:t>
      </w:r>
      <w:r w:rsidR="005D6422" w:rsidRPr="000B3700">
        <w:t xml:space="preserve"> due to </w:t>
      </w:r>
      <w:r w:rsidRPr="000B3700">
        <w:t>bad weather</w:t>
      </w:r>
      <w:r w:rsidR="0057373E">
        <w:t xml:space="preserve"> that impacted the strawberry crops</w:t>
      </w:r>
      <w:r w:rsidR="005D6422" w:rsidRPr="000B3700">
        <w:t xml:space="preserve">, that trend </w:t>
      </w:r>
      <w:r w:rsidR="0002476B" w:rsidRPr="000B3700">
        <w:t xml:space="preserve">will be impacted for many months </w:t>
      </w:r>
      <w:r w:rsidRPr="000B3700">
        <w:t>as the amount of strawberries is directly correlated to the number of plants producing strawberries</w:t>
      </w:r>
      <w:r w:rsidR="0002476B" w:rsidRPr="000B3700">
        <w:t>,</w:t>
      </w:r>
      <w:r w:rsidR="005D6422" w:rsidRPr="000B3700">
        <w:t xml:space="preserve"> so prices may continue to rise during this time.</w:t>
      </w:r>
      <w:r w:rsidR="00375B88">
        <w:t xml:space="preserve"> </w:t>
      </w:r>
      <w:r w:rsidR="004D0371">
        <w:t xml:space="preserve">  </w:t>
      </w:r>
    </w:p>
    <w:p w:rsidR="000B3700" w:rsidRDefault="000B3700" w:rsidP="00857167">
      <w:pPr>
        <w:pStyle w:val="NoSpacing"/>
      </w:pPr>
    </w:p>
    <w:p w:rsidR="00BE4349" w:rsidRPr="008165AA" w:rsidRDefault="004D0371" w:rsidP="0057373E">
      <w:pPr>
        <w:pStyle w:val="NoSpacing"/>
        <w:jc w:val="both"/>
        <w:rPr>
          <w:b/>
        </w:rPr>
      </w:pPr>
      <w:r>
        <w:t xml:space="preserve">Please note that I’ve utilized the template provided by the NEAS under student projects entitled </w:t>
      </w:r>
      <w:r w:rsidR="000B3700">
        <w:t>“A Time Series Model of Ice Cream Prices”</w:t>
      </w:r>
      <w:r w:rsidR="00165D78">
        <w:t xml:space="preserve"> from the </w:t>
      </w:r>
      <w:r w:rsidR="000B3700">
        <w:t>winter 2016</w:t>
      </w:r>
      <w:r w:rsidR="00165D78">
        <w:t xml:space="preserve"> TS course</w:t>
      </w:r>
      <w:r>
        <w:t>, but all analysis and conclusions are my own.</w:t>
      </w:r>
    </w:p>
    <w:p w:rsidR="008165AA" w:rsidRDefault="008165AA" w:rsidP="00857167">
      <w:pPr>
        <w:pStyle w:val="NoSpacing"/>
      </w:pPr>
    </w:p>
    <w:p w:rsidR="00BE4349" w:rsidRPr="00BE4349" w:rsidRDefault="00BE4349" w:rsidP="00857167">
      <w:pPr>
        <w:pStyle w:val="NoSpacing"/>
        <w:rPr>
          <w:b/>
        </w:rPr>
      </w:pPr>
      <w:r w:rsidRPr="00BE4349">
        <w:rPr>
          <w:b/>
        </w:rPr>
        <w:t>Data</w:t>
      </w:r>
    </w:p>
    <w:p w:rsidR="00BE4349" w:rsidRDefault="00BE4349" w:rsidP="00857167">
      <w:pPr>
        <w:pStyle w:val="NoSpacing"/>
      </w:pPr>
      <w:r>
        <w:t xml:space="preserve">Historical data for the price of </w:t>
      </w:r>
      <w:r w:rsidR="00E94411">
        <w:t>strawberries per 12 ounce</w:t>
      </w:r>
      <w:r>
        <w:t xml:space="preserve"> can be found here: </w:t>
      </w:r>
    </w:p>
    <w:p w:rsidR="00CE4DAE" w:rsidRPr="00AB5985" w:rsidRDefault="00936147" w:rsidP="00AB5985">
      <w:pPr>
        <w:pStyle w:val="HTMLPreformatted"/>
        <w:shd w:val="clear" w:color="auto" w:fill="FFFFFF"/>
        <w:spacing w:line="293" w:lineRule="atLeast"/>
        <w:rPr>
          <w:color w:val="000000"/>
          <w:sz w:val="18"/>
          <w:szCs w:val="18"/>
        </w:rPr>
      </w:pPr>
      <w:hyperlink r:id="rId8" w:history="1">
        <w:r w:rsidR="00E94411" w:rsidRPr="003F247D">
          <w:rPr>
            <w:rStyle w:val="Hyperlink"/>
          </w:rPr>
          <w:t>http://data.bls.gov/timeseries/</w:t>
        </w:r>
        <w:r w:rsidR="00E94411" w:rsidRPr="003F247D">
          <w:rPr>
            <w:rStyle w:val="Hyperlink"/>
            <w:sz w:val="18"/>
            <w:szCs w:val="18"/>
          </w:rPr>
          <w:t xml:space="preserve"> APU0000711415</w:t>
        </w:r>
        <w:r w:rsidR="00E94411" w:rsidRPr="003F247D">
          <w:rPr>
            <w:rStyle w:val="Hyperlink"/>
          </w:rPr>
          <w:t>?data_tool=XGtable</w:t>
        </w:r>
      </w:hyperlink>
    </w:p>
    <w:p w:rsidR="00BE4349" w:rsidRDefault="00BE4349" w:rsidP="00AB5985">
      <w:pPr>
        <w:pStyle w:val="NoSpacing"/>
        <w:jc w:val="both"/>
      </w:pPr>
      <w:r>
        <w:t xml:space="preserve">I </w:t>
      </w:r>
      <w:r w:rsidR="00E94411">
        <w:t>pulled monthly data for over ten</w:t>
      </w:r>
      <w:r>
        <w:t xml:space="preserve"> years, from January </w:t>
      </w:r>
      <w:r w:rsidR="00CE4DAE">
        <w:t>2006</w:t>
      </w:r>
      <w:r w:rsidR="00E94411">
        <w:t xml:space="preserve"> to October </w:t>
      </w:r>
      <w:r w:rsidR="00CE4DAE">
        <w:t>2016</w:t>
      </w:r>
      <w:r>
        <w:t xml:space="preserve">.  </w:t>
      </w:r>
      <w:r w:rsidR="00CE4DAE">
        <w:t xml:space="preserve"> </w:t>
      </w:r>
      <w:r w:rsidR="004B614D">
        <w:t xml:space="preserve">The plot of the price per </w:t>
      </w:r>
      <w:r w:rsidR="00E94411">
        <w:t>12 ounce</w:t>
      </w:r>
      <w:r w:rsidR="004B614D">
        <w:t xml:space="preserve"> over time</w:t>
      </w:r>
      <w:r w:rsidR="0057373E">
        <w:t xml:space="preserve"> is shown in Chart 1.</w:t>
      </w:r>
      <w:r w:rsidR="00AB5985">
        <w:t xml:space="preserve">  There were two months in the dataset that were missing data.  To estimate these two months I took the average of the preceding and subsequent month as a proxy.</w:t>
      </w:r>
    </w:p>
    <w:p w:rsidR="00E105E9" w:rsidRPr="00E105E9" w:rsidRDefault="00E105E9" w:rsidP="00E105E9">
      <w:pPr>
        <w:pStyle w:val="NoSpacing"/>
        <w:keepNext/>
        <w:jc w:val="center"/>
        <w:rPr>
          <w:b/>
        </w:rPr>
      </w:pPr>
      <w:r w:rsidRPr="00E105E9">
        <w:rPr>
          <w:b/>
        </w:rPr>
        <w:t>Chart 1: Strawberry Prices over Time</w:t>
      </w:r>
    </w:p>
    <w:p w:rsidR="004B614D" w:rsidRDefault="00A0735D" w:rsidP="004B614D">
      <w:pPr>
        <w:pStyle w:val="NoSpacing"/>
        <w:jc w:val="center"/>
      </w:pPr>
      <w:r>
        <w:rPr>
          <w:noProof/>
        </w:rPr>
        <w:drawing>
          <wp:inline distT="0" distB="0" distL="0" distR="0" wp14:anchorId="6BB339BC">
            <wp:extent cx="6109932" cy="312420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8598" cy="3133744"/>
                    </a:xfrm>
                    <a:prstGeom prst="rect">
                      <a:avLst/>
                    </a:prstGeom>
                    <a:noFill/>
                  </pic:spPr>
                </pic:pic>
              </a:graphicData>
            </a:graphic>
          </wp:inline>
        </w:drawing>
      </w:r>
    </w:p>
    <w:p w:rsidR="007A56D6" w:rsidRDefault="00A0735D" w:rsidP="0057373E">
      <w:pPr>
        <w:pStyle w:val="NoSpacing"/>
        <w:jc w:val="both"/>
      </w:pPr>
      <w:r>
        <w:lastRenderedPageBreak/>
        <w:t xml:space="preserve">The seasonality can be clearly seen in the graphing of the price per 12 ounces.  The trend line (which is shown with the </w:t>
      </w:r>
      <w:r w:rsidR="00E105E9">
        <w:t>red</w:t>
      </w:r>
      <w:r>
        <w:t xml:space="preserve"> line) is not as clearly defined as the seasonality.  In fact it seems that strawberry prices have not been trending upward like most cost of goods over a 10 year period</w:t>
      </w:r>
      <w:r w:rsidR="006A2AC1">
        <w:t>.</w:t>
      </w:r>
      <w:r w:rsidR="00CE4DAE">
        <w:t xml:space="preserve">  This suggests that this time series </w:t>
      </w:r>
      <w:r w:rsidR="00E105E9">
        <w:t xml:space="preserve">could potentially be </w:t>
      </w:r>
      <w:r w:rsidR="00CE4DAE">
        <w:t>stationary</w:t>
      </w:r>
      <w:r w:rsidR="00E105E9">
        <w:t xml:space="preserve">.  Chart 2 is an analysis of the </w:t>
      </w:r>
      <w:r w:rsidR="00CE4DAE">
        <w:t>correlogram for the series to confirm</w:t>
      </w:r>
      <w:r w:rsidR="00E105E9">
        <w:t xml:space="preserve"> whether it is stationary</w:t>
      </w:r>
      <w:r w:rsidR="00C23E88">
        <w:t>.  Based on Chart 2 it appears that this series is in fact stationary.</w:t>
      </w:r>
    </w:p>
    <w:p w:rsidR="00E105E9" w:rsidRDefault="00E105E9" w:rsidP="00E105E9">
      <w:pPr>
        <w:pStyle w:val="NoSpacing"/>
        <w:jc w:val="center"/>
        <w:rPr>
          <w:b/>
        </w:rPr>
      </w:pPr>
      <w:r w:rsidRPr="00E105E9">
        <w:rPr>
          <w:b/>
        </w:rPr>
        <w:t xml:space="preserve">Chart 2: </w:t>
      </w:r>
      <w:r w:rsidR="00611B61">
        <w:rPr>
          <w:b/>
        </w:rPr>
        <w:t xml:space="preserve">Auto-Correlation Plot of AR </w:t>
      </w:r>
      <w:r w:rsidR="00C23E88">
        <w:rPr>
          <w:b/>
        </w:rPr>
        <w:t>Process</w:t>
      </w:r>
      <w:r w:rsidRPr="00E105E9">
        <w:rPr>
          <w:b/>
        </w:rPr>
        <w:t xml:space="preserve"> of Strawberry Prices</w:t>
      </w:r>
    </w:p>
    <w:p w:rsidR="00465FB7" w:rsidRDefault="00AC204C" w:rsidP="00E105E9">
      <w:pPr>
        <w:pStyle w:val="NoSpacing"/>
        <w:jc w:val="center"/>
        <w:rPr>
          <w:b/>
        </w:rPr>
      </w:pPr>
      <w:r>
        <w:rPr>
          <w:b/>
          <w:noProof/>
        </w:rPr>
        <w:drawing>
          <wp:inline distT="0" distB="0" distL="0" distR="0" wp14:anchorId="276B7402">
            <wp:extent cx="5883592" cy="2301487"/>
            <wp:effectExtent l="0" t="0" r="317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8213" cy="2311118"/>
                    </a:xfrm>
                    <a:prstGeom prst="rect">
                      <a:avLst/>
                    </a:prstGeom>
                    <a:noFill/>
                  </pic:spPr>
                </pic:pic>
              </a:graphicData>
            </a:graphic>
          </wp:inline>
        </w:drawing>
      </w:r>
    </w:p>
    <w:p w:rsidR="00465FB7" w:rsidRPr="00E105E9" w:rsidRDefault="00465FB7" w:rsidP="00E105E9">
      <w:pPr>
        <w:pStyle w:val="NoSpacing"/>
        <w:jc w:val="center"/>
        <w:rPr>
          <w:b/>
        </w:rPr>
      </w:pPr>
    </w:p>
    <w:p w:rsidR="00C866FD" w:rsidRDefault="00CE4DAE" w:rsidP="00857167">
      <w:pPr>
        <w:pStyle w:val="NoSpacing"/>
        <w:rPr>
          <w:b/>
        </w:rPr>
      </w:pPr>
      <w:r>
        <w:rPr>
          <w:b/>
        </w:rPr>
        <w:t>Seasonality</w:t>
      </w:r>
    </w:p>
    <w:p w:rsidR="00CE4DAE" w:rsidRDefault="005E4D91" w:rsidP="0057373E">
      <w:pPr>
        <w:pStyle w:val="NoSpacing"/>
        <w:jc w:val="both"/>
      </w:pPr>
      <w:r>
        <w:t xml:space="preserve">Next an analysis of </w:t>
      </w:r>
      <w:r w:rsidR="00CE4DAE">
        <w:t xml:space="preserve">seasonality is </w:t>
      </w:r>
      <w:r>
        <w:t>important</w:t>
      </w:r>
      <w:r w:rsidR="00CE4DAE">
        <w:t>, and intuitively</w:t>
      </w:r>
      <w:r>
        <w:t xml:space="preserve"> based on the previous charts it appears that there is marked seasonality in the data.  There are a variety of different types of strawberry plants and all have different growing seasons and as a result different crop timings.  Most strawberries are grown in California, which grows approximately 88% of the country’s total fresh and frozen strawberries and has an approximate 12 month growing season.  The marked seasonality in Chart 1 however leads me to believe that there are more factors at play than just supply and demand for strawberries must have a critical impact on the seasonality of the prices.  To better understand the seasonality I took </w:t>
      </w:r>
      <w:r w:rsidR="00B56418">
        <w:t xml:space="preserve">an average price per month and then </w:t>
      </w:r>
      <w:r>
        <w:t>calculated</w:t>
      </w:r>
      <w:r w:rsidR="00B56418">
        <w:t xml:space="preserve"> a seasonal factor by looking at the monthly relativities </w:t>
      </w:r>
      <w:r w:rsidR="004D0371">
        <w:t>as a ratio of</w:t>
      </w:r>
      <w:r w:rsidR="00B56418">
        <w:t xml:space="preserve"> total.</w:t>
      </w:r>
      <w:r>
        <w:t xml:space="preserve">  The</w:t>
      </w:r>
      <w:r w:rsidR="00375B88">
        <w:t xml:space="preserve"> relativities </w:t>
      </w:r>
      <w:r>
        <w:t>are shown in Chart 3.</w:t>
      </w:r>
    </w:p>
    <w:p w:rsidR="005E4D91" w:rsidRDefault="005E4D91" w:rsidP="005E4D91">
      <w:pPr>
        <w:pStyle w:val="NoSpacing"/>
        <w:jc w:val="center"/>
        <w:rPr>
          <w:b/>
        </w:rPr>
      </w:pPr>
      <w:r w:rsidRPr="005E4D91">
        <w:rPr>
          <w:b/>
        </w:rPr>
        <w:t>Chart 3: Seasonality Relativities of Price by Month</w:t>
      </w:r>
    </w:p>
    <w:p w:rsidR="005E4D91" w:rsidRPr="005E4D91" w:rsidRDefault="005E4D91" w:rsidP="005E4D91">
      <w:pPr>
        <w:pStyle w:val="NoSpacing"/>
        <w:jc w:val="center"/>
        <w:rPr>
          <w:b/>
        </w:rPr>
      </w:pPr>
      <w:r w:rsidRPr="005E4D91">
        <w:rPr>
          <w:noProof/>
        </w:rPr>
        <w:drawing>
          <wp:inline distT="0" distB="0" distL="0" distR="0">
            <wp:extent cx="2344416" cy="27479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175" cy="2779327"/>
                    </a:xfrm>
                    <a:prstGeom prst="rect">
                      <a:avLst/>
                    </a:prstGeom>
                    <a:noFill/>
                    <a:ln>
                      <a:noFill/>
                    </a:ln>
                  </pic:spPr>
                </pic:pic>
              </a:graphicData>
            </a:graphic>
          </wp:inline>
        </w:drawing>
      </w:r>
    </w:p>
    <w:p w:rsidR="00375B88" w:rsidRDefault="00375B88" w:rsidP="00857167">
      <w:pPr>
        <w:pStyle w:val="NoSpacing"/>
      </w:pPr>
    </w:p>
    <w:p w:rsidR="000B6811" w:rsidRDefault="00375B88" w:rsidP="0057373E">
      <w:pPr>
        <w:pStyle w:val="NoSpacing"/>
        <w:jc w:val="both"/>
      </w:pPr>
      <w:r>
        <w:t xml:space="preserve">Based on these relativities </w:t>
      </w:r>
      <w:r w:rsidR="006744BC">
        <w:t>it is recommended to use seasonally adjusted data</w:t>
      </w:r>
      <w:r w:rsidR="0093022E">
        <w:t xml:space="preserve">.  The adjustments are along the lines of </w:t>
      </w:r>
      <w:r w:rsidR="00B004C1">
        <w:t>-19.9% to +38.5</w:t>
      </w:r>
      <w:r w:rsidR="000B6811">
        <w:t xml:space="preserve">% which is </w:t>
      </w:r>
      <w:r w:rsidR="00B004C1">
        <w:t>extremely significant</w:t>
      </w:r>
      <w:r w:rsidR="000B6811">
        <w:t xml:space="preserve">, and it is customary to use seasonally adjusted data to get a more accurate trend.  </w:t>
      </w:r>
      <w:r w:rsidR="00B004C1">
        <w:t xml:space="preserve"> The </w:t>
      </w:r>
      <w:r w:rsidR="00D068D6">
        <w:t>ACF graph</w:t>
      </w:r>
      <w:r w:rsidR="00B004C1">
        <w:t xml:space="preserve"> shown in Chart 4</w:t>
      </w:r>
      <w:r w:rsidR="00D068D6">
        <w:t xml:space="preserve"> with the seasonally adjusted data</w:t>
      </w:r>
      <w:r w:rsidR="00B004C1">
        <w:t xml:space="preserve"> looks smoother</w:t>
      </w:r>
      <w:r w:rsidR="00AC204C">
        <w:t xml:space="preserve"> and even more stationary than Chart 2</w:t>
      </w:r>
      <w:r w:rsidR="00B004C1">
        <w:t>.</w:t>
      </w:r>
    </w:p>
    <w:p w:rsidR="00B004C1" w:rsidRDefault="00B004C1" w:rsidP="00B004C1">
      <w:pPr>
        <w:pStyle w:val="NoSpacing"/>
        <w:keepNext/>
        <w:jc w:val="center"/>
        <w:rPr>
          <w:b/>
        </w:rPr>
      </w:pPr>
      <w:r>
        <w:rPr>
          <w:b/>
        </w:rPr>
        <w:t>Chart 4</w:t>
      </w:r>
      <w:r w:rsidRPr="005E4D91">
        <w:rPr>
          <w:b/>
        </w:rPr>
        <w:t xml:space="preserve">: </w:t>
      </w:r>
      <w:r>
        <w:rPr>
          <w:b/>
        </w:rPr>
        <w:t>Auto-Correlation Plot of AR Process</w:t>
      </w:r>
      <w:r w:rsidRPr="00E105E9">
        <w:rPr>
          <w:b/>
        </w:rPr>
        <w:t xml:space="preserve"> of </w:t>
      </w:r>
      <w:r>
        <w:rPr>
          <w:b/>
        </w:rPr>
        <w:t xml:space="preserve">Seasonally Adjusted </w:t>
      </w:r>
      <w:r w:rsidRPr="00E105E9">
        <w:rPr>
          <w:b/>
        </w:rPr>
        <w:t>Strawberry Prices</w:t>
      </w:r>
    </w:p>
    <w:p w:rsidR="00B004C1" w:rsidRDefault="00B004C1" w:rsidP="00B004C1">
      <w:pPr>
        <w:pStyle w:val="NoSpacing"/>
        <w:jc w:val="center"/>
        <w:rPr>
          <w:b/>
        </w:rPr>
      </w:pPr>
    </w:p>
    <w:p w:rsidR="00D068D6" w:rsidRDefault="00B004C1" w:rsidP="00857167">
      <w:pPr>
        <w:pStyle w:val="NoSpacing"/>
      </w:pPr>
      <w:r>
        <w:rPr>
          <w:noProof/>
        </w:rPr>
        <w:drawing>
          <wp:inline distT="0" distB="0" distL="0" distR="0" wp14:anchorId="01AFCBA1">
            <wp:extent cx="5821680" cy="2277269"/>
            <wp:effectExtent l="0" t="0" r="762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0095" cy="2284473"/>
                    </a:xfrm>
                    <a:prstGeom prst="rect">
                      <a:avLst/>
                    </a:prstGeom>
                    <a:noFill/>
                  </pic:spPr>
                </pic:pic>
              </a:graphicData>
            </a:graphic>
          </wp:inline>
        </w:drawing>
      </w:r>
    </w:p>
    <w:p w:rsidR="000B6811" w:rsidRDefault="000B6811" w:rsidP="00857167">
      <w:pPr>
        <w:pStyle w:val="NoSpacing"/>
      </w:pPr>
    </w:p>
    <w:p w:rsidR="00FC6C5C" w:rsidRPr="00FC6C5C" w:rsidRDefault="00FC6C5C" w:rsidP="00857167">
      <w:pPr>
        <w:pStyle w:val="NoSpacing"/>
        <w:rPr>
          <w:b/>
        </w:rPr>
      </w:pPr>
      <w:r w:rsidRPr="00FC6C5C">
        <w:rPr>
          <w:b/>
        </w:rPr>
        <w:t>Differencing</w:t>
      </w:r>
      <w:r w:rsidR="00A66F16">
        <w:rPr>
          <w:b/>
        </w:rPr>
        <w:t xml:space="preserve"> </w:t>
      </w:r>
    </w:p>
    <w:p w:rsidR="00E93E47" w:rsidRDefault="0057373E" w:rsidP="0057373E">
      <w:pPr>
        <w:pStyle w:val="NoSpacing"/>
        <w:jc w:val="both"/>
      </w:pPr>
      <w:r>
        <w:t>I have</w:t>
      </w:r>
      <w:r w:rsidR="00A66F16">
        <w:t xml:space="preserve"> decided to focus on the </w:t>
      </w:r>
      <w:r w:rsidR="000B6811">
        <w:t>seasonally adjusted</w:t>
      </w:r>
      <w:r w:rsidR="00A66F16">
        <w:t xml:space="preserve"> </w:t>
      </w:r>
      <w:r w:rsidR="00146745">
        <w:t xml:space="preserve">data </w:t>
      </w:r>
      <w:r w:rsidR="00A66F16">
        <w:t xml:space="preserve">and </w:t>
      </w:r>
      <w:r>
        <w:t>because I</w:t>
      </w:r>
      <w:r w:rsidR="00B56418">
        <w:t xml:space="preserve"> wish to have a stationary model, </w:t>
      </w:r>
      <w:r>
        <w:t>an analysis of the f</w:t>
      </w:r>
      <w:r w:rsidR="00110552">
        <w:t>irst difference</w:t>
      </w:r>
      <w:r w:rsidR="00B56418">
        <w:t xml:space="preserve"> </w:t>
      </w:r>
      <w:r>
        <w:t xml:space="preserve">is important to complete. </w:t>
      </w:r>
    </w:p>
    <w:p w:rsidR="00E5280F" w:rsidRPr="00E5280F" w:rsidRDefault="00E5280F" w:rsidP="00E5280F">
      <w:pPr>
        <w:pStyle w:val="NoSpacing"/>
        <w:keepNext/>
        <w:jc w:val="center"/>
        <w:rPr>
          <w:b/>
        </w:rPr>
      </w:pPr>
      <w:r>
        <w:rPr>
          <w:b/>
        </w:rPr>
        <w:t>Chart 5</w:t>
      </w:r>
      <w:r w:rsidRPr="005E4D91">
        <w:rPr>
          <w:b/>
        </w:rPr>
        <w:t xml:space="preserve">: </w:t>
      </w:r>
      <w:r>
        <w:rPr>
          <w:b/>
        </w:rPr>
        <w:t>Auto-Correlation Plot of First Difference AR Process</w:t>
      </w:r>
      <w:r w:rsidRPr="00E105E9">
        <w:rPr>
          <w:b/>
        </w:rPr>
        <w:t xml:space="preserve"> of </w:t>
      </w:r>
      <w:r>
        <w:rPr>
          <w:b/>
        </w:rPr>
        <w:t xml:space="preserve">Seasonally Adjusted </w:t>
      </w:r>
      <w:r w:rsidRPr="00E105E9">
        <w:rPr>
          <w:b/>
        </w:rPr>
        <w:t>Strawberry Prices</w:t>
      </w:r>
    </w:p>
    <w:p w:rsidR="00667126" w:rsidRDefault="00E5280F" w:rsidP="00857167">
      <w:pPr>
        <w:pStyle w:val="NoSpacing"/>
      </w:pPr>
      <w:r>
        <w:rPr>
          <w:noProof/>
        </w:rPr>
        <w:drawing>
          <wp:inline distT="0" distB="0" distL="0" distR="0" wp14:anchorId="296D5095">
            <wp:extent cx="5983605" cy="2377469"/>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5893" cy="2390298"/>
                    </a:xfrm>
                    <a:prstGeom prst="rect">
                      <a:avLst/>
                    </a:prstGeom>
                    <a:noFill/>
                  </pic:spPr>
                </pic:pic>
              </a:graphicData>
            </a:graphic>
          </wp:inline>
        </w:drawing>
      </w:r>
    </w:p>
    <w:p w:rsidR="00D86337" w:rsidRDefault="00D86337" w:rsidP="0057373E">
      <w:pPr>
        <w:pStyle w:val="NoSpacing"/>
        <w:jc w:val="both"/>
      </w:pPr>
      <w:r>
        <w:t xml:space="preserve">The standard deviation of the first differences is 0.16472, which is an increase to the standard deviation of seasonally adjusted only (no differences) of 0.12095.  This means that the no order of differencing seasonality adjusted model is the best fit.  Just to be sure I ran a second differences model and looked at the graph and the standard deviation as shown in Chart 6. </w:t>
      </w:r>
    </w:p>
    <w:p w:rsidR="00E5280F" w:rsidRDefault="00E5280F" w:rsidP="00E5280F">
      <w:pPr>
        <w:pStyle w:val="NoSpacing"/>
        <w:keepNext/>
        <w:jc w:val="center"/>
        <w:rPr>
          <w:b/>
        </w:rPr>
      </w:pPr>
    </w:p>
    <w:p w:rsidR="000B6811" w:rsidRPr="00E5280F" w:rsidRDefault="00E5280F" w:rsidP="00E5280F">
      <w:pPr>
        <w:pStyle w:val="NoSpacing"/>
        <w:keepNext/>
        <w:jc w:val="center"/>
        <w:rPr>
          <w:b/>
        </w:rPr>
      </w:pPr>
      <w:r>
        <w:rPr>
          <w:b/>
        </w:rPr>
        <w:t>Chart 6</w:t>
      </w:r>
      <w:r w:rsidRPr="005E4D91">
        <w:rPr>
          <w:b/>
        </w:rPr>
        <w:t xml:space="preserve">: </w:t>
      </w:r>
      <w:r>
        <w:rPr>
          <w:b/>
        </w:rPr>
        <w:t>Auto-Correlation Plot Second Difference AR Process</w:t>
      </w:r>
      <w:r w:rsidRPr="00E105E9">
        <w:rPr>
          <w:b/>
        </w:rPr>
        <w:t xml:space="preserve"> of </w:t>
      </w:r>
      <w:r>
        <w:rPr>
          <w:b/>
        </w:rPr>
        <w:t xml:space="preserve">Seasonally Adjusted </w:t>
      </w:r>
      <w:r w:rsidRPr="00E105E9">
        <w:rPr>
          <w:b/>
        </w:rPr>
        <w:t>Strawberry Prices</w:t>
      </w:r>
    </w:p>
    <w:p w:rsidR="000B6811" w:rsidRDefault="00E5280F" w:rsidP="0057373E">
      <w:pPr>
        <w:pStyle w:val="NoSpacing"/>
        <w:jc w:val="center"/>
      </w:pPr>
      <w:r>
        <w:rPr>
          <w:noProof/>
        </w:rPr>
        <w:drawing>
          <wp:inline distT="0" distB="0" distL="0" distR="0" wp14:anchorId="3BC27FD7">
            <wp:extent cx="5553075" cy="2206407"/>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6505" cy="2215717"/>
                    </a:xfrm>
                    <a:prstGeom prst="rect">
                      <a:avLst/>
                    </a:prstGeom>
                    <a:noFill/>
                  </pic:spPr>
                </pic:pic>
              </a:graphicData>
            </a:graphic>
          </wp:inline>
        </w:drawing>
      </w:r>
    </w:p>
    <w:p w:rsidR="00B76D7A" w:rsidRDefault="00D86337" w:rsidP="0057373E">
      <w:pPr>
        <w:pStyle w:val="NoSpacing"/>
        <w:jc w:val="both"/>
      </w:pPr>
      <w:r>
        <w:t>The standard deviation of the second differences has increased from the first differences, as the second differences standard deviation is now 0.28221 (the standard deviation of the first differences is 0.16472).  Since the standard deviation continues to increase this means that the seasonally adjusted model with no orders of difference was already stationary and that we do not need to difference our model to produce a stationary result.</w:t>
      </w:r>
    </w:p>
    <w:p w:rsidR="004D343B" w:rsidRDefault="004D343B" w:rsidP="00857167">
      <w:pPr>
        <w:pStyle w:val="NoSpacing"/>
      </w:pPr>
    </w:p>
    <w:p w:rsidR="00B679B7" w:rsidRPr="00B679B7" w:rsidRDefault="00B679B7" w:rsidP="00857167">
      <w:pPr>
        <w:pStyle w:val="NoSpacing"/>
        <w:rPr>
          <w:b/>
        </w:rPr>
      </w:pPr>
      <w:r w:rsidRPr="00B679B7">
        <w:rPr>
          <w:b/>
        </w:rPr>
        <w:t>Model Specification</w:t>
      </w:r>
      <w:r w:rsidR="00FF32BE">
        <w:rPr>
          <w:b/>
        </w:rPr>
        <w:t xml:space="preserve"> and Diagnostics</w:t>
      </w:r>
    </w:p>
    <w:p w:rsidR="00176247" w:rsidRDefault="00176247" w:rsidP="0057373E">
      <w:pPr>
        <w:pStyle w:val="NoSpacing"/>
        <w:jc w:val="both"/>
      </w:pPr>
      <w:r>
        <w:t>Running regression statistics for the seasonally adjusted no order differencing model shows a couple of very surprising statistics – and that is the R</w:t>
      </w:r>
      <w:r w:rsidRPr="00FF32BE">
        <w:rPr>
          <w:vertAlign w:val="superscript"/>
        </w:rPr>
        <w:t>2</w:t>
      </w:r>
      <w:r>
        <w:t xml:space="preserve"> is tiny</w:t>
      </w:r>
      <w:r w:rsidR="00FF32BE">
        <w:t xml:space="preserve"> (i.e. statistically non-existent)</w:t>
      </w:r>
      <w:r>
        <w:t xml:space="preserve"> and there is positive autocorrelation in the data.  Below is the regression statistics and the Durbin-Watson statistic for the no order differencing seasonally adjusted model (AR1).</w:t>
      </w:r>
    </w:p>
    <w:p w:rsidR="00FF32BE" w:rsidRPr="00FF32BE" w:rsidRDefault="00FF32BE" w:rsidP="00FF32BE">
      <w:pPr>
        <w:pStyle w:val="NoSpacing"/>
        <w:jc w:val="center"/>
        <w:rPr>
          <w:b/>
        </w:rPr>
      </w:pPr>
      <w:r w:rsidRPr="00FF32BE">
        <w:rPr>
          <w:b/>
        </w:rPr>
        <w:t>Chart 7: Regression</w:t>
      </w:r>
      <w:r>
        <w:rPr>
          <w:b/>
        </w:rPr>
        <w:t xml:space="preserve"> and Durbin-Watson S</w:t>
      </w:r>
      <w:r w:rsidRPr="00FF32BE">
        <w:rPr>
          <w:b/>
        </w:rPr>
        <w:t>tatistics for AR1 model</w:t>
      </w:r>
    </w:p>
    <w:p w:rsidR="00513F9C" w:rsidRDefault="00FF32BE" w:rsidP="00513F9C">
      <w:pPr>
        <w:pStyle w:val="NoSpacing"/>
      </w:pPr>
      <w:r w:rsidRPr="00FF32BE">
        <w:rPr>
          <w:noProof/>
        </w:rPr>
        <w:drawing>
          <wp:inline distT="0" distB="0" distL="0" distR="0">
            <wp:extent cx="5411869" cy="270986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41527" cy="2724713"/>
                    </a:xfrm>
                    <a:prstGeom prst="rect">
                      <a:avLst/>
                    </a:prstGeom>
                    <a:noFill/>
                    <a:ln>
                      <a:noFill/>
                    </a:ln>
                  </pic:spPr>
                </pic:pic>
              </a:graphicData>
            </a:graphic>
          </wp:inline>
        </w:drawing>
      </w:r>
    </w:p>
    <w:p w:rsidR="009710A5" w:rsidRDefault="00FF32BE" w:rsidP="00857167">
      <w:pPr>
        <w:pStyle w:val="NoSpacing"/>
      </w:pPr>
      <w:r w:rsidRPr="00FF32BE">
        <w:rPr>
          <w:noProof/>
        </w:rPr>
        <w:drawing>
          <wp:inline distT="0" distB="0" distL="0" distR="0">
            <wp:extent cx="1651834" cy="833437"/>
            <wp:effectExtent l="0" t="0" r="571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1667" cy="853535"/>
                    </a:xfrm>
                    <a:prstGeom prst="rect">
                      <a:avLst/>
                    </a:prstGeom>
                    <a:noFill/>
                    <a:ln>
                      <a:noFill/>
                    </a:ln>
                  </pic:spPr>
                </pic:pic>
              </a:graphicData>
            </a:graphic>
          </wp:inline>
        </w:drawing>
      </w:r>
    </w:p>
    <w:p w:rsidR="00FF32BE" w:rsidRDefault="00FF32BE" w:rsidP="00857167">
      <w:pPr>
        <w:pStyle w:val="NoSpacing"/>
      </w:pPr>
    </w:p>
    <w:p w:rsidR="00FF32BE" w:rsidRDefault="00FF32BE" w:rsidP="00857167">
      <w:pPr>
        <w:pStyle w:val="NoSpacing"/>
      </w:pPr>
      <w:r>
        <w:t>Chart 8 is the Plot Fit for this AR(1) model and Chart 9 is the residual plot which clearly shows the positive autocorrelation.</w:t>
      </w:r>
    </w:p>
    <w:p w:rsidR="00FF32BE" w:rsidRDefault="00FF32BE" w:rsidP="00FF32BE">
      <w:pPr>
        <w:pStyle w:val="NoSpacing"/>
        <w:jc w:val="center"/>
        <w:rPr>
          <w:b/>
        </w:rPr>
      </w:pPr>
      <w:r>
        <w:rPr>
          <w:b/>
        </w:rPr>
        <w:t>Chart 8</w:t>
      </w:r>
      <w:r w:rsidRPr="00FF32BE">
        <w:rPr>
          <w:b/>
        </w:rPr>
        <w:t xml:space="preserve">: </w:t>
      </w:r>
      <w:r>
        <w:rPr>
          <w:b/>
        </w:rPr>
        <w:t>Plot Fit</w:t>
      </w:r>
      <w:r w:rsidRPr="00FF32BE">
        <w:rPr>
          <w:b/>
        </w:rPr>
        <w:t xml:space="preserve"> for AR1 model</w:t>
      </w:r>
    </w:p>
    <w:p w:rsidR="00FF32BE" w:rsidRDefault="00FF32BE" w:rsidP="0057373E">
      <w:pPr>
        <w:pStyle w:val="NoSpacing"/>
        <w:jc w:val="center"/>
      </w:pPr>
      <w:r>
        <w:rPr>
          <w:noProof/>
        </w:rPr>
        <w:drawing>
          <wp:inline distT="0" distB="0" distL="0" distR="0" wp14:anchorId="7B862038">
            <wp:extent cx="5405262" cy="327660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5678" cy="3282914"/>
                    </a:xfrm>
                    <a:prstGeom prst="rect">
                      <a:avLst/>
                    </a:prstGeom>
                    <a:noFill/>
                  </pic:spPr>
                </pic:pic>
              </a:graphicData>
            </a:graphic>
          </wp:inline>
        </w:drawing>
      </w:r>
    </w:p>
    <w:p w:rsidR="00742493" w:rsidRDefault="00742493" w:rsidP="00742493">
      <w:pPr>
        <w:pStyle w:val="NoSpacing"/>
        <w:jc w:val="center"/>
        <w:rPr>
          <w:b/>
        </w:rPr>
      </w:pPr>
    </w:p>
    <w:p w:rsidR="00742493" w:rsidRDefault="00742493" w:rsidP="00742493">
      <w:pPr>
        <w:pStyle w:val="NoSpacing"/>
        <w:jc w:val="center"/>
        <w:rPr>
          <w:b/>
        </w:rPr>
      </w:pPr>
      <w:r>
        <w:rPr>
          <w:b/>
        </w:rPr>
        <w:t>Chart 9</w:t>
      </w:r>
      <w:r w:rsidRPr="00FF32BE">
        <w:rPr>
          <w:b/>
        </w:rPr>
        <w:t xml:space="preserve">: </w:t>
      </w:r>
      <w:r>
        <w:rPr>
          <w:b/>
        </w:rPr>
        <w:t xml:space="preserve">Residual Plot </w:t>
      </w:r>
      <w:r w:rsidRPr="00FF32BE">
        <w:rPr>
          <w:b/>
        </w:rPr>
        <w:t>for AR1 model</w:t>
      </w:r>
    </w:p>
    <w:p w:rsidR="00FF32BE" w:rsidRDefault="00FF32BE" w:rsidP="0057373E">
      <w:pPr>
        <w:pStyle w:val="NoSpacing"/>
        <w:jc w:val="center"/>
      </w:pPr>
      <w:r>
        <w:rPr>
          <w:noProof/>
        </w:rPr>
        <w:drawing>
          <wp:inline distT="0" distB="0" distL="0" distR="0" wp14:anchorId="6682B1CF">
            <wp:extent cx="5391150" cy="33762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3791" cy="3409242"/>
                    </a:xfrm>
                    <a:prstGeom prst="rect">
                      <a:avLst/>
                    </a:prstGeom>
                    <a:noFill/>
                  </pic:spPr>
                </pic:pic>
              </a:graphicData>
            </a:graphic>
          </wp:inline>
        </w:drawing>
      </w:r>
    </w:p>
    <w:p w:rsidR="00FF32BE" w:rsidRDefault="00FF32BE" w:rsidP="00857167">
      <w:pPr>
        <w:pStyle w:val="NoSpacing"/>
        <w:rPr>
          <w:b/>
        </w:rPr>
      </w:pPr>
    </w:p>
    <w:p w:rsidR="00742493" w:rsidRDefault="00742493" w:rsidP="00D242C9">
      <w:pPr>
        <w:pStyle w:val="NoSpacing"/>
        <w:jc w:val="both"/>
      </w:pPr>
      <w:r>
        <w:t xml:space="preserve">Due to the intense seasonality patterns (even after </w:t>
      </w:r>
      <w:r w:rsidR="00AB5985">
        <w:t>adjusting</w:t>
      </w:r>
      <w:r>
        <w:t xml:space="preserve"> for seasonality) the definite lack of trend in the data and the low R</w:t>
      </w:r>
      <w:r w:rsidRPr="00D242C9">
        <w:rPr>
          <w:vertAlign w:val="superscript"/>
        </w:rPr>
        <w:t>2</w:t>
      </w:r>
      <w:r>
        <w:t xml:space="preserve"> value I re-ran the model and instead of using each month and year as a </w:t>
      </w:r>
      <w:r>
        <w:lastRenderedPageBreak/>
        <w:t xml:space="preserve">corresponding time </w:t>
      </w:r>
      <w:r w:rsidR="00D242C9">
        <w:t>sequence</w:t>
      </w:r>
      <w:r>
        <w:t xml:space="preserve"> I dropped the values into month only indicators.  This produced a much stronger R2 value however, it did not have a real impact on the positive autocorrelation.  </w:t>
      </w:r>
    </w:p>
    <w:p w:rsidR="00D242C9" w:rsidRDefault="00D242C9" w:rsidP="00D242C9">
      <w:pPr>
        <w:pStyle w:val="NoSpacing"/>
        <w:jc w:val="both"/>
      </w:pPr>
    </w:p>
    <w:p w:rsidR="00742493" w:rsidRDefault="00742493" w:rsidP="00D242C9">
      <w:pPr>
        <w:pStyle w:val="NoSpacing"/>
        <w:jc w:val="both"/>
      </w:pPr>
      <w:r>
        <w:t>Chart 10 is the</w:t>
      </w:r>
      <w:r w:rsidR="00D242C9">
        <w:t xml:space="preserve"> Regression and D</w:t>
      </w:r>
      <w:r>
        <w:t>urbin-Watson output.  Chart 11 is the Plot Fit for this AR(1) model and Chart 12 is the residual plot which shows the slightly lessened positive autocorrelation.</w:t>
      </w:r>
    </w:p>
    <w:p w:rsidR="00742493" w:rsidRPr="00FF32BE" w:rsidRDefault="00742493" w:rsidP="00742493">
      <w:pPr>
        <w:pStyle w:val="NoSpacing"/>
        <w:jc w:val="center"/>
        <w:rPr>
          <w:b/>
        </w:rPr>
      </w:pPr>
      <w:r>
        <w:rPr>
          <w:b/>
        </w:rPr>
        <w:t>Chart 10</w:t>
      </w:r>
      <w:r w:rsidRPr="00FF32BE">
        <w:rPr>
          <w:b/>
        </w:rPr>
        <w:t>: Regression</w:t>
      </w:r>
      <w:r>
        <w:rPr>
          <w:b/>
        </w:rPr>
        <w:t xml:space="preserve"> and Durbin-Watson S</w:t>
      </w:r>
      <w:r w:rsidRPr="00FF32BE">
        <w:rPr>
          <w:b/>
        </w:rPr>
        <w:t>tatistics for AR1 model</w:t>
      </w:r>
      <w:r>
        <w:rPr>
          <w:b/>
        </w:rPr>
        <w:t xml:space="preserve"> Using Monthly Indicators</w:t>
      </w:r>
    </w:p>
    <w:p w:rsidR="00742493" w:rsidRDefault="00742493" w:rsidP="00742493">
      <w:pPr>
        <w:pStyle w:val="NoSpacing"/>
        <w:tabs>
          <w:tab w:val="left" w:pos="1928"/>
          <w:tab w:val="center" w:pos="4680"/>
        </w:tabs>
        <w:rPr>
          <w:b/>
        </w:rPr>
      </w:pPr>
      <w:r w:rsidRPr="00742493">
        <w:rPr>
          <w:noProof/>
        </w:rPr>
        <w:drawing>
          <wp:inline distT="0" distB="0" distL="0" distR="0">
            <wp:extent cx="5943600" cy="293130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931300"/>
                    </a:xfrm>
                    <a:prstGeom prst="rect">
                      <a:avLst/>
                    </a:prstGeom>
                    <a:noFill/>
                    <a:ln>
                      <a:noFill/>
                    </a:ln>
                  </pic:spPr>
                </pic:pic>
              </a:graphicData>
            </a:graphic>
          </wp:inline>
        </w:drawing>
      </w:r>
    </w:p>
    <w:p w:rsidR="00742493" w:rsidRDefault="00742493" w:rsidP="00742493">
      <w:pPr>
        <w:pStyle w:val="NoSpacing"/>
        <w:tabs>
          <w:tab w:val="left" w:pos="1928"/>
          <w:tab w:val="center" w:pos="4680"/>
        </w:tabs>
        <w:rPr>
          <w:b/>
        </w:rPr>
      </w:pPr>
      <w:r w:rsidRPr="00742493">
        <w:rPr>
          <w:noProof/>
        </w:rPr>
        <w:drawing>
          <wp:inline distT="0" distB="0" distL="0" distR="0">
            <wp:extent cx="1766888" cy="934579"/>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8073" cy="940495"/>
                    </a:xfrm>
                    <a:prstGeom prst="rect">
                      <a:avLst/>
                    </a:prstGeom>
                    <a:noFill/>
                    <a:ln>
                      <a:noFill/>
                    </a:ln>
                  </pic:spPr>
                </pic:pic>
              </a:graphicData>
            </a:graphic>
          </wp:inline>
        </w:drawing>
      </w:r>
      <w:r>
        <w:rPr>
          <w:b/>
        </w:rPr>
        <w:br/>
      </w:r>
      <w:r>
        <w:rPr>
          <w:b/>
        </w:rPr>
        <w:tab/>
      </w:r>
    </w:p>
    <w:p w:rsidR="00742493" w:rsidRDefault="00742493" w:rsidP="00D242C9">
      <w:pPr>
        <w:pStyle w:val="NoSpacing"/>
        <w:keepNext/>
        <w:tabs>
          <w:tab w:val="left" w:pos="1928"/>
          <w:tab w:val="center" w:pos="4680"/>
        </w:tabs>
        <w:rPr>
          <w:b/>
        </w:rPr>
      </w:pPr>
      <w:r>
        <w:rPr>
          <w:b/>
        </w:rPr>
        <w:lastRenderedPageBreak/>
        <w:tab/>
        <w:t>Chart 11</w:t>
      </w:r>
      <w:r w:rsidRPr="00FF32BE">
        <w:rPr>
          <w:b/>
        </w:rPr>
        <w:t xml:space="preserve">: </w:t>
      </w:r>
      <w:r>
        <w:rPr>
          <w:b/>
        </w:rPr>
        <w:t>Plot Fit</w:t>
      </w:r>
      <w:r w:rsidRPr="00FF32BE">
        <w:rPr>
          <w:b/>
        </w:rPr>
        <w:t xml:space="preserve"> for AR</w:t>
      </w:r>
      <w:r w:rsidR="00895852">
        <w:rPr>
          <w:b/>
        </w:rPr>
        <w:t>(</w:t>
      </w:r>
      <w:r w:rsidRPr="00FF32BE">
        <w:rPr>
          <w:b/>
        </w:rPr>
        <w:t>1</w:t>
      </w:r>
      <w:r w:rsidR="00895852">
        <w:rPr>
          <w:b/>
        </w:rPr>
        <w:t>)</w:t>
      </w:r>
      <w:r w:rsidRPr="00FF32BE">
        <w:rPr>
          <w:b/>
        </w:rPr>
        <w:t xml:space="preserve"> model</w:t>
      </w:r>
      <w:r>
        <w:rPr>
          <w:b/>
        </w:rPr>
        <w:t xml:space="preserve"> Using Monthly Indicators</w:t>
      </w:r>
    </w:p>
    <w:p w:rsidR="00742493" w:rsidRDefault="00742493" w:rsidP="00742493">
      <w:pPr>
        <w:pStyle w:val="NoSpacing"/>
        <w:jc w:val="center"/>
        <w:rPr>
          <w:b/>
        </w:rPr>
      </w:pPr>
      <w:r>
        <w:rPr>
          <w:b/>
          <w:noProof/>
        </w:rPr>
        <w:drawing>
          <wp:inline distT="0" distB="0" distL="0" distR="0" wp14:anchorId="7C3E5D2A">
            <wp:extent cx="5338763" cy="328061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43392" cy="3283455"/>
                    </a:xfrm>
                    <a:prstGeom prst="rect">
                      <a:avLst/>
                    </a:prstGeom>
                    <a:noFill/>
                  </pic:spPr>
                </pic:pic>
              </a:graphicData>
            </a:graphic>
          </wp:inline>
        </w:drawing>
      </w:r>
    </w:p>
    <w:p w:rsidR="00742493" w:rsidRDefault="00742493" w:rsidP="00742493">
      <w:pPr>
        <w:pStyle w:val="NoSpacing"/>
        <w:jc w:val="center"/>
        <w:rPr>
          <w:b/>
        </w:rPr>
      </w:pPr>
    </w:p>
    <w:p w:rsidR="00742493" w:rsidRDefault="00742493" w:rsidP="00742493">
      <w:pPr>
        <w:pStyle w:val="NoSpacing"/>
        <w:jc w:val="center"/>
        <w:rPr>
          <w:b/>
        </w:rPr>
      </w:pPr>
      <w:r>
        <w:rPr>
          <w:b/>
        </w:rPr>
        <w:t>Chart 12</w:t>
      </w:r>
      <w:r w:rsidRPr="00FF32BE">
        <w:rPr>
          <w:b/>
        </w:rPr>
        <w:t xml:space="preserve">: </w:t>
      </w:r>
      <w:r>
        <w:rPr>
          <w:b/>
        </w:rPr>
        <w:t xml:space="preserve">Residual Plot </w:t>
      </w:r>
      <w:r w:rsidRPr="00FF32BE">
        <w:rPr>
          <w:b/>
        </w:rPr>
        <w:t>for AR1 model</w:t>
      </w:r>
      <w:r>
        <w:rPr>
          <w:b/>
        </w:rPr>
        <w:t xml:space="preserve"> Using Monthly Indicators</w:t>
      </w:r>
    </w:p>
    <w:p w:rsidR="00742493" w:rsidRDefault="00742493" w:rsidP="00742493">
      <w:pPr>
        <w:pStyle w:val="NoSpacing"/>
        <w:jc w:val="center"/>
        <w:rPr>
          <w:b/>
        </w:rPr>
      </w:pPr>
      <w:r>
        <w:rPr>
          <w:b/>
          <w:noProof/>
        </w:rPr>
        <w:drawing>
          <wp:inline distT="0" distB="0" distL="0" distR="0" wp14:anchorId="1A874AD4">
            <wp:extent cx="5379168" cy="335756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9168" cy="3357562"/>
                    </a:xfrm>
                    <a:prstGeom prst="rect">
                      <a:avLst/>
                    </a:prstGeom>
                    <a:noFill/>
                  </pic:spPr>
                </pic:pic>
              </a:graphicData>
            </a:graphic>
          </wp:inline>
        </w:drawing>
      </w:r>
    </w:p>
    <w:p w:rsidR="00742493" w:rsidRPr="00742493" w:rsidRDefault="00742493" w:rsidP="00857167">
      <w:pPr>
        <w:pStyle w:val="NoSpacing"/>
      </w:pPr>
    </w:p>
    <w:p w:rsidR="00857156" w:rsidRPr="008B5E5C" w:rsidRDefault="008B5E5C" w:rsidP="00857167">
      <w:pPr>
        <w:pStyle w:val="NoSpacing"/>
        <w:rPr>
          <w:b/>
        </w:rPr>
      </w:pPr>
      <w:r w:rsidRPr="008B5E5C">
        <w:rPr>
          <w:b/>
        </w:rPr>
        <w:t>Final Model and Fit</w:t>
      </w:r>
    </w:p>
    <w:p w:rsidR="00495AAE" w:rsidRDefault="00D940BF" w:rsidP="00857167">
      <w:pPr>
        <w:pStyle w:val="NoSpacing"/>
      </w:pPr>
      <w:r>
        <w:t xml:space="preserve">Based on the </w:t>
      </w:r>
      <w:r w:rsidR="00742493">
        <w:t xml:space="preserve">all of the data available to me I am recommending that we use the seasonally adjusted </w:t>
      </w:r>
      <w:r w:rsidR="00895852">
        <w:t xml:space="preserve">AR(1) model that uses monthly groupers.  </w:t>
      </w:r>
    </w:p>
    <w:p w:rsidR="00B2377E" w:rsidRPr="00B2377E" w:rsidRDefault="00B2377E" w:rsidP="00857167">
      <w:pPr>
        <w:pStyle w:val="NoSpacing"/>
        <w:rPr>
          <w:b/>
        </w:rPr>
      </w:pPr>
    </w:p>
    <w:sectPr w:rsidR="00B2377E" w:rsidRPr="00B2377E">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147" w:rsidRDefault="00936147" w:rsidP="0057373E">
      <w:pPr>
        <w:spacing w:after="0" w:line="240" w:lineRule="auto"/>
      </w:pPr>
      <w:r>
        <w:separator/>
      </w:r>
    </w:p>
  </w:endnote>
  <w:endnote w:type="continuationSeparator" w:id="0">
    <w:p w:rsidR="00936147" w:rsidRDefault="00936147" w:rsidP="00573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147" w:rsidRDefault="00936147" w:rsidP="0057373E">
      <w:pPr>
        <w:spacing w:after="0" w:line="240" w:lineRule="auto"/>
      </w:pPr>
      <w:r>
        <w:separator/>
      </w:r>
    </w:p>
  </w:footnote>
  <w:footnote w:type="continuationSeparator" w:id="0">
    <w:p w:rsidR="00936147" w:rsidRDefault="00936147" w:rsidP="00573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73E" w:rsidRDefault="0057373E">
    <w:pPr>
      <w:pStyle w:val="Header"/>
    </w:pPr>
    <w:r>
      <w:t>Mickelle Shults</w:t>
    </w:r>
    <w:r>
      <w:ptab w:relativeTo="margin" w:alignment="right" w:leader="none"/>
    </w:r>
    <w:r>
      <w:t>November 28, 2016</w:t>
    </w:r>
    <w:r>
      <w:br/>
      <w:t>Winter 2006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533818"/>
    <w:multiLevelType w:val="multilevel"/>
    <w:tmpl w:val="75D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67"/>
    <w:rsid w:val="00000109"/>
    <w:rsid w:val="00004B0E"/>
    <w:rsid w:val="0000643F"/>
    <w:rsid w:val="0001290E"/>
    <w:rsid w:val="00016B22"/>
    <w:rsid w:val="00017A3D"/>
    <w:rsid w:val="00017EF8"/>
    <w:rsid w:val="00020D39"/>
    <w:rsid w:val="00021640"/>
    <w:rsid w:val="00022627"/>
    <w:rsid w:val="00023B4E"/>
    <w:rsid w:val="0002476B"/>
    <w:rsid w:val="0002493E"/>
    <w:rsid w:val="000249C8"/>
    <w:rsid w:val="00026403"/>
    <w:rsid w:val="000338B8"/>
    <w:rsid w:val="00034018"/>
    <w:rsid w:val="00034805"/>
    <w:rsid w:val="000360B5"/>
    <w:rsid w:val="000362AC"/>
    <w:rsid w:val="000407CA"/>
    <w:rsid w:val="00041771"/>
    <w:rsid w:val="00041781"/>
    <w:rsid w:val="00041C7A"/>
    <w:rsid w:val="000425A6"/>
    <w:rsid w:val="000425B6"/>
    <w:rsid w:val="00045458"/>
    <w:rsid w:val="00046322"/>
    <w:rsid w:val="0004692E"/>
    <w:rsid w:val="00047E46"/>
    <w:rsid w:val="00051396"/>
    <w:rsid w:val="00051B42"/>
    <w:rsid w:val="00052284"/>
    <w:rsid w:val="000529D5"/>
    <w:rsid w:val="00061000"/>
    <w:rsid w:val="00061246"/>
    <w:rsid w:val="00061E30"/>
    <w:rsid w:val="00065EDA"/>
    <w:rsid w:val="00067173"/>
    <w:rsid w:val="00070F6E"/>
    <w:rsid w:val="0007278A"/>
    <w:rsid w:val="00072DBA"/>
    <w:rsid w:val="00077AE6"/>
    <w:rsid w:val="0008127E"/>
    <w:rsid w:val="00083462"/>
    <w:rsid w:val="0008400E"/>
    <w:rsid w:val="000842C0"/>
    <w:rsid w:val="0008462C"/>
    <w:rsid w:val="00085D42"/>
    <w:rsid w:val="000866C5"/>
    <w:rsid w:val="00086E8C"/>
    <w:rsid w:val="00087627"/>
    <w:rsid w:val="00090710"/>
    <w:rsid w:val="00092CFF"/>
    <w:rsid w:val="00094E16"/>
    <w:rsid w:val="000A128C"/>
    <w:rsid w:val="000A3129"/>
    <w:rsid w:val="000A6474"/>
    <w:rsid w:val="000A6589"/>
    <w:rsid w:val="000B3700"/>
    <w:rsid w:val="000B4461"/>
    <w:rsid w:val="000B4897"/>
    <w:rsid w:val="000B48CE"/>
    <w:rsid w:val="000B5288"/>
    <w:rsid w:val="000B59F1"/>
    <w:rsid w:val="000B6811"/>
    <w:rsid w:val="000B7449"/>
    <w:rsid w:val="000C1A19"/>
    <w:rsid w:val="000C2432"/>
    <w:rsid w:val="000C50F7"/>
    <w:rsid w:val="000C51B5"/>
    <w:rsid w:val="000C695B"/>
    <w:rsid w:val="000C6EFC"/>
    <w:rsid w:val="000C720A"/>
    <w:rsid w:val="000C728A"/>
    <w:rsid w:val="000D0C7F"/>
    <w:rsid w:val="000D104D"/>
    <w:rsid w:val="000D1686"/>
    <w:rsid w:val="000D1B3A"/>
    <w:rsid w:val="000D1F3A"/>
    <w:rsid w:val="000D2757"/>
    <w:rsid w:val="000D27A5"/>
    <w:rsid w:val="000D2F1D"/>
    <w:rsid w:val="000D337B"/>
    <w:rsid w:val="000D7178"/>
    <w:rsid w:val="000D7B5F"/>
    <w:rsid w:val="000D7BBF"/>
    <w:rsid w:val="000D7E21"/>
    <w:rsid w:val="000E2AC6"/>
    <w:rsid w:val="000E3B77"/>
    <w:rsid w:val="000E511F"/>
    <w:rsid w:val="000F1C52"/>
    <w:rsid w:val="000F25A5"/>
    <w:rsid w:val="000F2B2B"/>
    <w:rsid w:val="000F302B"/>
    <w:rsid w:val="000F3AF1"/>
    <w:rsid w:val="000F4726"/>
    <w:rsid w:val="0010136B"/>
    <w:rsid w:val="001020E9"/>
    <w:rsid w:val="001048BF"/>
    <w:rsid w:val="00104DCC"/>
    <w:rsid w:val="001066EB"/>
    <w:rsid w:val="0010691F"/>
    <w:rsid w:val="00106F00"/>
    <w:rsid w:val="00110552"/>
    <w:rsid w:val="00110B3F"/>
    <w:rsid w:val="001112BD"/>
    <w:rsid w:val="00111B4D"/>
    <w:rsid w:val="00111C36"/>
    <w:rsid w:val="00113554"/>
    <w:rsid w:val="001145FF"/>
    <w:rsid w:val="00116BBD"/>
    <w:rsid w:val="00120C8A"/>
    <w:rsid w:val="00122F23"/>
    <w:rsid w:val="001243B8"/>
    <w:rsid w:val="00126170"/>
    <w:rsid w:val="00127CF6"/>
    <w:rsid w:val="001300D5"/>
    <w:rsid w:val="00137EE4"/>
    <w:rsid w:val="001405B7"/>
    <w:rsid w:val="00146745"/>
    <w:rsid w:val="00150490"/>
    <w:rsid w:val="00150858"/>
    <w:rsid w:val="00151EAB"/>
    <w:rsid w:val="00151F37"/>
    <w:rsid w:val="00155C79"/>
    <w:rsid w:val="00155CDD"/>
    <w:rsid w:val="00157C9B"/>
    <w:rsid w:val="00163B9F"/>
    <w:rsid w:val="00165240"/>
    <w:rsid w:val="00165D78"/>
    <w:rsid w:val="00167C39"/>
    <w:rsid w:val="001700E2"/>
    <w:rsid w:val="0017186B"/>
    <w:rsid w:val="001737DD"/>
    <w:rsid w:val="001746AD"/>
    <w:rsid w:val="00174779"/>
    <w:rsid w:val="00175171"/>
    <w:rsid w:val="0017525A"/>
    <w:rsid w:val="001754D9"/>
    <w:rsid w:val="00176247"/>
    <w:rsid w:val="001765B9"/>
    <w:rsid w:val="00181BCE"/>
    <w:rsid w:val="00182836"/>
    <w:rsid w:val="00182D87"/>
    <w:rsid w:val="0018337B"/>
    <w:rsid w:val="001844C2"/>
    <w:rsid w:val="00185C0E"/>
    <w:rsid w:val="00185E1B"/>
    <w:rsid w:val="00186B64"/>
    <w:rsid w:val="00186E7B"/>
    <w:rsid w:val="0018762A"/>
    <w:rsid w:val="001877B3"/>
    <w:rsid w:val="00187807"/>
    <w:rsid w:val="00187E21"/>
    <w:rsid w:val="001916F8"/>
    <w:rsid w:val="00191F1D"/>
    <w:rsid w:val="0019242A"/>
    <w:rsid w:val="001957CF"/>
    <w:rsid w:val="00195B45"/>
    <w:rsid w:val="001967E9"/>
    <w:rsid w:val="001972BF"/>
    <w:rsid w:val="001A002C"/>
    <w:rsid w:val="001A0DEF"/>
    <w:rsid w:val="001A199F"/>
    <w:rsid w:val="001A1A9E"/>
    <w:rsid w:val="001A23AD"/>
    <w:rsid w:val="001A4CB6"/>
    <w:rsid w:val="001A588F"/>
    <w:rsid w:val="001A59D9"/>
    <w:rsid w:val="001A5C2D"/>
    <w:rsid w:val="001A60B6"/>
    <w:rsid w:val="001A6E31"/>
    <w:rsid w:val="001A7CBA"/>
    <w:rsid w:val="001B2E82"/>
    <w:rsid w:val="001B2F6B"/>
    <w:rsid w:val="001B3221"/>
    <w:rsid w:val="001B443A"/>
    <w:rsid w:val="001B5AF5"/>
    <w:rsid w:val="001B6B18"/>
    <w:rsid w:val="001B78B4"/>
    <w:rsid w:val="001C036E"/>
    <w:rsid w:val="001C0892"/>
    <w:rsid w:val="001C2AA9"/>
    <w:rsid w:val="001C3701"/>
    <w:rsid w:val="001C4340"/>
    <w:rsid w:val="001C4345"/>
    <w:rsid w:val="001C58FE"/>
    <w:rsid w:val="001C7D5A"/>
    <w:rsid w:val="001C7EF9"/>
    <w:rsid w:val="001D0210"/>
    <w:rsid w:val="001D0546"/>
    <w:rsid w:val="001D3C3F"/>
    <w:rsid w:val="001D4EE0"/>
    <w:rsid w:val="001D6C44"/>
    <w:rsid w:val="001D6D68"/>
    <w:rsid w:val="001D70E7"/>
    <w:rsid w:val="001D779C"/>
    <w:rsid w:val="001E1AB9"/>
    <w:rsid w:val="001E25FE"/>
    <w:rsid w:val="001E2766"/>
    <w:rsid w:val="001E538D"/>
    <w:rsid w:val="001E5A52"/>
    <w:rsid w:val="001E604A"/>
    <w:rsid w:val="001E7563"/>
    <w:rsid w:val="001E7826"/>
    <w:rsid w:val="001E7DF1"/>
    <w:rsid w:val="001F00AF"/>
    <w:rsid w:val="001F085B"/>
    <w:rsid w:val="001F173B"/>
    <w:rsid w:val="001F24E5"/>
    <w:rsid w:val="001F4395"/>
    <w:rsid w:val="001F4493"/>
    <w:rsid w:val="001F45A5"/>
    <w:rsid w:val="001F520D"/>
    <w:rsid w:val="001F6334"/>
    <w:rsid w:val="001F77FC"/>
    <w:rsid w:val="00201486"/>
    <w:rsid w:val="0020158F"/>
    <w:rsid w:val="002029CD"/>
    <w:rsid w:val="002034B0"/>
    <w:rsid w:val="002043FC"/>
    <w:rsid w:val="00206C0E"/>
    <w:rsid w:val="00211888"/>
    <w:rsid w:val="00214066"/>
    <w:rsid w:val="0021493A"/>
    <w:rsid w:val="00217905"/>
    <w:rsid w:val="0022017B"/>
    <w:rsid w:val="00220CBD"/>
    <w:rsid w:val="00221771"/>
    <w:rsid w:val="00221E02"/>
    <w:rsid w:val="00225242"/>
    <w:rsid w:val="0023244D"/>
    <w:rsid w:val="0023295E"/>
    <w:rsid w:val="002332D3"/>
    <w:rsid w:val="00233FDD"/>
    <w:rsid w:val="00235C1B"/>
    <w:rsid w:val="00237575"/>
    <w:rsid w:val="002412D0"/>
    <w:rsid w:val="002430F6"/>
    <w:rsid w:val="00243DAE"/>
    <w:rsid w:val="0024576E"/>
    <w:rsid w:val="00246A79"/>
    <w:rsid w:val="00247754"/>
    <w:rsid w:val="002525CC"/>
    <w:rsid w:val="002529B9"/>
    <w:rsid w:val="00252B6F"/>
    <w:rsid w:val="0025400B"/>
    <w:rsid w:val="00254464"/>
    <w:rsid w:val="0025570C"/>
    <w:rsid w:val="00256496"/>
    <w:rsid w:val="00256711"/>
    <w:rsid w:val="0025699E"/>
    <w:rsid w:val="002602C8"/>
    <w:rsid w:val="0026216E"/>
    <w:rsid w:val="00262C29"/>
    <w:rsid w:val="00264972"/>
    <w:rsid w:val="00264B68"/>
    <w:rsid w:val="00264E0B"/>
    <w:rsid w:val="0026551F"/>
    <w:rsid w:val="00265DD6"/>
    <w:rsid w:val="002673F4"/>
    <w:rsid w:val="00270611"/>
    <w:rsid w:val="00270766"/>
    <w:rsid w:val="00272E8E"/>
    <w:rsid w:val="00274F1E"/>
    <w:rsid w:val="0027570A"/>
    <w:rsid w:val="00276E3B"/>
    <w:rsid w:val="00283F46"/>
    <w:rsid w:val="00283F6A"/>
    <w:rsid w:val="00285E1A"/>
    <w:rsid w:val="00285EFF"/>
    <w:rsid w:val="002866BD"/>
    <w:rsid w:val="0028759C"/>
    <w:rsid w:val="00287A55"/>
    <w:rsid w:val="00292348"/>
    <w:rsid w:val="00293B7E"/>
    <w:rsid w:val="00295114"/>
    <w:rsid w:val="00295656"/>
    <w:rsid w:val="002959C9"/>
    <w:rsid w:val="00297030"/>
    <w:rsid w:val="002972CA"/>
    <w:rsid w:val="0029750E"/>
    <w:rsid w:val="002A0A8D"/>
    <w:rsid w:val="002A21C6"/>
    <w:rsid w:val="002A49B6"/>
    <w:rsid w:val="002B1F9E"/>
    <w:rsid w:val="002B2291"/>
    <w:rsid w:val="002B2BD1"/>
    <w:rsid w:val="002B36D3"/>
    <w:rsid w:val="002B44EA"/>
    <w:rsid w:val="002C03E2"/>
    <w:rsid w:val="002C0677"/>
    <w:rsid w:val="002C09AD"/>
    <w:rsid w:val="002C439C"/>
    <w:rsid w:val="002C4F93"/>
    <w:rsid w:val="002C665C"/>
    <w:rsid w:val="002C69EB"/>
    <w:rsid w:val="002C7F8A"/>
    <w:rsid w:val="002D01D4"/>
    <w:rsid w:val="002D11BC"/>
    <w:rsid w:val="002D1417"/>
    <w:rsid w:val="002D178F"/>
    <w:rsid w:val="002D208A"/>
    <w:rsid w:val="002D244F"/>
    <w:rsid w:val="002D2B60"/>
    <w:rsid w:val="002D2D55"/>
    <w:rsid w:val="002D53DB"/>
    <w:rsid w:val="002D7088"/>
    <w:rsid w:val="002D7281"/>
    <w:rsid w:val="002D72DB"/>
    <w:rsid w:val="002D739A"/>
    <w:rsid w:val="002E0588"/>
    <w:rsid w:val="002E36D3"/>
    <w:rsid w:val="002E489D"/>
    <w:rsid w:val="002E4C11"/>
    <w:rsid w:val="002E5B03"/>
    <w:rsid w:val="002E6131"/>
    <w:rsid w:val="002E6775"/>
    <w:rsid w:val="002E729B"/>
    <w:rsid w:val="002E77F6"/>
    <w:rsid w:val="002F40F9"/>
    <w:rsid w:val="002F5232"/>
    <w:rsid w:val="002F6A65"/>
    <w:rsid w:val="00300EA0"/>
    <w:rsid w:val="00302B85"/>
    <w:rsid w:val="003033C7"/>
    <w:rsid w:val="00303E5D"/>
    <w:rsid w:val="00304996"/>
    <w:rsid w:val="00304E12"/>
    <w:rsid w:val="00305B1E"/>
    <w:rsid w:val="00312E4A"/>
    <w:rsid w:val="00314CAA"/>
    <w:rsid w:val="00317412"/>
    <w:rsid w:val="00320970"/>
    <w:rsid w:val="003209A8"/>
    <w:rsid w:val="00322567"/>
    <w:rsid w:val="00322A31"/>
    <w:rsid w:val="00322CAB"/>
    <w:rsid w:val="00324C18"/>
    <w:rsid w:val="00325069"/>
    <w:rsid w:val="00326156"/>
    <w:rsid w:val="00327B2A"/>
    <w:rsid w:val="00330F18"/>
    <w:rsid w:val="00331712"/>
    <w:rsid w:val="0033174E"/>
    <w:rsid w:val="0033344D"/>
    <w:rsid w:val="003358CA"/>
    <w:rsid w:val="00335BC3"/>
    <w:rsid w:val="00336DD4"/>
    <w:rsid w:val="00340057"/>
    <w:rsid w:val="00340CCC"/>
    <w:rsid w:val="00341B2D"/>
    <w:rsid w:val="00344050"/>
    <w:rsid w:val="0034526E"/>
    <w:rsid w:val="00345454"/>
    <w:rsid w:val="003459E9"/>
    <w:rsid w:val="0034677A"/>
    <w:rsid w:val="00347630"/>
    <w:rsid w:val="00350A4F"/>
    <w:rsid w:val="003517C2"/>
    <w:rsid w:val="00355959"/>
    <w:rsid w:val="00357624"/>
    <w:rsid w:val="00360221"/>
    <w:rsid w:val="00362963"/>
    <w:rsid w:val="00362A53"/>
    <w:rsid w:val="00363921"/>
    <w:rsid w:val="00365D67"/>
    <w:rsid w:val="00366100"/>
    <w:rsid w:val="003661B5"/>
    <w:rsid w:val="00366C5F"/>
    <w:rsid w:val="00367CB8"/>
    <w:rsid w:val="00370D24"/>
    <w:rsid w:val="00371660"/>
    <w:rsid w:val="00372C44"/>
    <w:rsid w:val="00373351"/>
    <w:rsid w:val="00373D26"/>
    <w:rsid w:val="00374645"/>
    <w:rsid w:val="0037468E"/>
    <w:rsid w:val="003750DB"/>
    <w:rsid w:val="00375B88"/>
    <w:rsid w:val="0037651A"/>
    <w:rsid w:val="00377266"/>
    <w:rsid w:val="00377294"/>
    <w:rsid w:val="003800F8"/>
    <w:rsid w:val="003802B8"/>
    <w:rsid w:val="00380701"/>
    <w:rsid w:val="00381169"/>
    <w:rsid w:val="00381273"/>
    <w:rsid w:val="003835C5"/>
    <w:rsid w:val="00383DE3"/>
    <w:rsid w:val="00383FB7"/>
    <w:rsid w:val="00384100"/>
    <w:rsid w:val="0038464C"/>
    <w:rsid w:val="00384D92"/>
    <w:rsid w:val="00391788"/>
    <w:rsid w:val="0039273D"/>
    <w:rsid w:val="00392DE1"/>
    <w:rsid w:val="003931C7"/>
    <w:rsid w:val="00395036"/>
    <w:rsid w:val="0039714D"/>
    <w:rsid w:val="003A0207"/>
    <w:rsid w:val="003A048B"/>
    <w:rsid w:val="003A23F5"/>
    <w:rsid w:val="003A4A58"/>
    <w:rsid w:val="003A561B"/>
    <w:rsid w:val="003A656F"/>
    <w:rsid w:val="003A6F9D"/>
    <w:rsid w:val="003A72E7"/>
    <w:rsid w:val="003B183E"/>
    <w:rsid w:val="003B1A2A"/>
    <w:rsid w:val="003B3D60"/>
    <w:rsid w:val="003B543A"/>
    <w:rsid w:val="003B6396"/>
    <w:rsid w:val="003B6B83"/>
    <w:rsid w:val="003B73FA"/>
    <w:rsid w:val="003B7C60"/>
    <w:rsid w:val="003C0755"/>
    <w:rsid w:val="003C148A"/>
    <w:rsid w:val="003C3D8B"/>
    <w:rsid w:val="003C41CC"/>
    <w:rsid w:val="003C6AC1"/>
    <w:rsid w:val="003C6E47"/>
    <w:rsid w:val="003C7061"/>
    <w:rsid w:val="003D0DD7"/>
    <w:rsid w:val="003D1E64"/>
    <w:rsid w:val="003D37E2"/>
    <w:rsid w:val="003D4B9A"/>
    <w:rsid w:val="003D4E19"/>
    <w:rsid w:val="003D52D7"/>
    <w:rsid w:val="003D5E04"/>
    <w:rsid w:val="003D759A"/>
    <w:rsid w:val="003E0190"/>
    <w:rsid w:val="003E0E0E"/>
    <w:rsid w:val="003E340E"/>
    <w:rsid w:val="003E3CBA"/>
    <w:rsid w:val="003E472F"/>
    <w:rsid w:val="003E6BE7"/>
    <w:rsid w:val="003F3957"/>
    <w:rsid w:val="003F63A2"/>
    <w:rsid w:val="003F67DF"/>
    <w:rsid w:val="003F782F"/>
    <w:rsid w:val="003F7B16"/>
    <w:rsid w:val="00402157"/>
    <w:rsid w:val="00402794"/>
    <w:rsid w:val="0040457B"/>
    <w:rsid w:val="00404769"/>
    <w:rsid w:val="00405FD0"/>
    <w:rsid w:val="0040662C"/>
    <w:rsid w:val="004072B1"/>
    <w:rsid w:val="004076BB"/>
    <w:rsid w:val="00411265"/>
    <w:rsid w:val="004123FF"/>
    <w:rsid w:val="00413318"/>
    <w:rsid w:val="00414CEB"/>
    <w:rsid w:val="004161A8"/>
    <w:rsid w:val="00417756"/>
    <w:rsid w:val="00422815"/>
    <w:rsid w:val="00422C80"/>
    <w:rsid w:val="00423223"/>
    <w:rsid w:val="004245DF"/>
    <w:rsid w:val="00424650"/>
    <w:rsid w:val="00426FF2"/>
    <w:rsid w:val="0042716F"/>
    <w:rsid w:val="0043138A"/>
    <w:rsid w:val="00431E1D"/>
    <w:rsid w:val="00434BC9"/>
    <w:rsid w:val="00434F0A"/>
    <w:rsid w:val="00436078"/>
    <w:rsid w:val="00436E75"/>
    <w:rsid w:val="00444F25"/>
    <w:rsid w:val="00445272"/>
    <w:rsid w:val="0044559B"/>
    <w:rsid w:val="00446E6E"/>
    <w:rsid w:val="00450714"/>
    <w:rsid w:val="0045195A"/>
    <w:rsid w:val="004554DA"/>
    <w:rsid w:val="004604C0"/>
    <w:rsid w:val="00461564"/>
    <w:rsid w:val="00463F0D"/>
    <w:rsid w:val="0046457C"/>
    <w:rsid w:val="00465FB7"/>
    <w:rsid w:val="004702B1"/>
    <w:rsid w:val="0047089A"/>
    <w:rsid w:val="00470C44"/>
    <w:rsid w:val="00470EF6"/>
    <w:rsid w:val="004742EF"/>
    <w:rsid w:val="00474BA6"/>
    <w:rsid w:val="00476485"/>
    <w:rsid w:val="00480723"/>
    <w:rsid w:val="0048115D"/>
    <w:rsid w:val="004811F6"/>
    <w:rsid w:val="00481653"/>
    <w:rsid w:val="00483256"/>
    <w:rsid w:val="004837C3"/>
    <w:rsid w:val="00483AB6"/>
    <w:rsid w:val="00484613"/>
    <w:rsid w:val="0048630B"/>
    <w:rsid w:val="0049045C"/>
    <w:rsid w:val="00491999"/>
    <w:rsid w:val="00491AF9"/>
    <w:rsid w:val="00491F15"/>
    <w:rsid w:val="0049375C"/>
    <w:rsid w:val="004945D5"/>
    <w:rsid w:val="00495AAE"/>
    <w:rsid w:val="004969C9"/>
    <w:rsid w:val="004A1222"/>
    <w:rsid w:val="004A1249"/>
    <w:rsid w:val="004A16E6"/>
    <w:rsid w:val="004A3C56"/>
    <w:rsid w:val="004A43A3"/>
    <w:rsid w:val="004A4C73"/>
    <w:rsid w:val="004A5291"/>
    <w:rsid w:val="004B00C6"/>
    <w:rsid w:val="004B144D"/>
    <w:rsid w:val="004B196E"/>
    <w:rsid w:val="004B26E0"/>
    <w:rsid w:val="004B4145"/>
    <w:rsid w:val="004B4147"/>
    <w:rsid w:val="004B47A0"/>
    <w:rsid w:val="004B614D"/>
    <w:rsid w:val="004B6D97"/>
    <w:rsid w:val="004C025B"/>
    <w:rsid w:val="004C27B8"/>
    <w:rsid w:val="004C45A6"/>
    <w:rsid w:val="004C68F0"/>
    <w:rsid w:val="004D02B4"/>
    <w:rsid w:val="004D0371"/>
    <w:rsid w:val="004D08DD"/>
    <w:rsid w:val="004D343B"/>
    <w:rsid w:val="004D6F46"/>
    <w:rsid w:val="004E5CC1"/>
    <w:rsid w:val="004E61FF"/>
    <w:rsid w:val="004E700E"/>
    <w:rsid w:val="004E78A6"/>
    <w:rsid w:val="004E7EE5"/>
    <w:rsid w:val="004F0F23"/>
    <w:rsid w:val="004F120E"/>
    <w:rsid w:val="004F21A2"/>
    <w:rsid w:val="004F247D"/>
    <w:rsid w:val="004F2515"/>
    <w:rsid w:val="004F3A4D"/>
    <w:rsid w:val="004F5F81"/>
    <w:rsid w:val="004F66F5"/>
    <w:rsid w:val="0050060F"/>
    <w:rsid w:val="0050318B"/>
    <w:rsid w:val="00503468"/>
    <w:rsid w:val="00505189"/>
    <w:rsid w:val="00506273"/>
    <w:rsid w:val="005065E6"/>
    <w:rsid w:val="0050767F"/>
    <w:rsid w:val="00512DFC"/>
    <w:rsid w:val="00513F9C"/>
    <w:rsid w:val="00514649"/>
    <w:rsid w:val="00523848"/>
    <w:rsid w:val="005239CD"/>
    <w:rsid w:val="005248ED"/>
    <w:rsid w:val="005249ED"/>
    <w:rsid w:val="005254BF"/>
    <w:rsid w:val="005257AB"/>
    <w:rsid w:val="005272F5"/>
    <w:rsid w:val="00527480"/>
    <w:rsid w:val="00527C41"/>
    <w:rsid w:val="00531C06"/>
    <w:rsid w:val="005322E5"/>
    <w:rsid w:val="00534B75"/>
    <w:rsid w:val="00534CDF"/>
    <w:rsid w:val="00535138"/>
    <w:rsid w:val="00535625"/>
    <w:rsid w:val="00535BC3"/>
    <w:rsid w:val="00535C43"/>
    <w:rsid w:val="00540167"/>
    <w:rsid w:val="00543570"/>
    <w:rsid w:val="005468EB"/>
    <w:rsid w:val="00546F09"/>
    <w:rsid w:val="005473CD"/>
    <w:rsid w:val="005546EE"/>
    <w:rsid w:val="00560931"/>
    <w:rsid w:val="005612A0"/>
    <w:rsid w:val="005621AE"/>
    <w:rsid w:val="00566997"/>
    <w:rsid w:val="00572C48"/>
    <w:rsid w:val="0057373E"/>
    <w:rsid w:val="00580F78"/>
    <w:rsid w:val="00580FD3"/>
    <w:rsid w:val="005823C3"/>
    <w:rsid w:val="005829A4"/>
    <w:rsid w:val="00590B22"/>
    <w:rsid w:val="00591EBB"/>
    <w:rsid w:val="0059312A"/>
    <w:rsid w:val="005952DB"/>
    <w:rsid w:val="005A26DC"/>
    <w:rsid w:val="005A44C5"/>
    <w:rsid w:val="005A4928"/>
    <w:rsid w:val="005A4F5E"/>
    <w:rsid w:val="005A5509"/>
    <w:rsid w:val="005A5AB5"/>
    <w:rsid w:val="005A5D74"/>
    <w:rsid w:val="005A75D6"/>
    <w:rsid w:val="005B01EC"/>
    <w:rsid w:val="005B23B2"/>
    <w:rsid w:val="005B249E"/>
    <w:rsid w:val="005B2AAD"/>
    <w:rsid w:val="005B3B39"/>
    <w:rsid w:val="005B7D07"/>
    <w:rsid w:val="005B7FC8"/>
    <w:rsid w:val="005C0FD7"/>
    <w:rsid w:val="005C1A28"/>
    <w:rsid w:val="005C2DCF"/>
    <w:rsid w:val="005C3072"/>
    <w:rsid w:val="005C45BB"/>
    <w:rsid w:val="005C7369"/>
    <w:rsid w:val="005C7D44"/>
    <w:rsid w:val="005D01CE"/>
    <w:rsid w:val="005D08ED"/>
    <w:rsid w:val="005D10D2"/>
    <w:rsid w:val="005D315A"/>
    <w:rsid w:val="005D6422"/>
    <w:rsid w:val="005D76A5"/>
    <w:rsid w:val="005E009D"/>
    <w:rsid w:val="005E063C"/>
    <w:rsid w:val="005E1B77"/>
    <w:rsid w:val="005E22E2"/>
    <w:rsid w:val="005E2EE3"/>
    <w:rsid w:val="005E3778"/>
    <w:rsid w:val="005E4D91"/>
    <w:rsid w:val="005E5B86"/>
    <w:rsid w:val="005E6B22"/>
    <w:rsid w:val="005F0440"/>
    <w:rsid w:val="005F06D6"/>
    <w:rsid w:val="005F13C1"/>
    <w:rsid w:val="005F2801"/>
    <w:rsid w:val="005F32FC"/>
    <w:rsid w:val="005F334E"/>
    <w:rsid w:val="00601A32"/>
    <w:rsid w:val="00603476"/>
    <w:rsid w:val="00605C39"/>
    <w:rsid w:val="00611103"/>
    <w:rsid w:val="00611860"/>
    <w:rsid w:val="00611B61"/>
    <w:rsid w:val="006159EE"/>
    <w:rsid w:val="00615BA2"/>
    <w:rsid w:val="00615C0D"/>
    <w:rsid w:val="006163A4"/>
    <w:rsid w:val="006167BA"/>
    <w:rsid w:val="00617DDC"/>
    <w:rsid w:val="00620B14"/>
    <w:rsid w:val="006258D3"/>
    <w:rsid w:val="0062660A"/>
    <w:rsid w:val="00627F50"/>
    <w:rsid w:val="00632964"/>
    <w:rsid w:val="0063407A"/>
    <w:rsid w:val="00635B9F"/>
    <w:rsid w:val="006420D8"/>
    <w:rsid w:val="00643C1B"/>
    <w:rsid w:val="0064601C"/>
    <w:rsid w:val="006476D5"/>
    <w:rsid w:val="00647DED"/>
    <w:rsid w:val="00651D94"/>
    <w:rsid w:val="00651E7D"/>
    <w:rsid w:val="006525F4"/>
    <w:rsid w:val="00653191"/>
    <w:rsid w:val="00653998"/>
    <w:rsid w:val="00654016"/>
    <w:rsid w:val="006545FF"/>
    <w:rsid w:val="00657184"/>
    <w:rsid w:val="00657B4B"/>
    <w:rsid w:val="00657D6C"/>
    <w:rsid w:val="0066062E"/>
    <w:rsid w:val="006610E2"/>
    <w:rsid w:val="0066228D"/>
    <w:rsid w:val="006650DB"/>
    <w:rsid w:val="00665230"/>
    <w:rsid w:val="006658C6"/>
    <w:rsid w:val="0066635A"/>
    <w:rsid w:val="00667126"/>
    <w:rsid w:val="006744BC"/>
    <w:rsid w:val="00675190"/>
    <w:rsid w:val="006835D7"/>
    <w:rsid w:val="00683B33"/>
    <w:rsid w:val="00686BD5"/>
    <w:rsid w:val="00693B9B"/>
    <w:rsid w:val="0069791B"/>
    <w:rsid w:val="006A0635"/>
    <w:rsid w:val="006A1E47"/>
    <w:rsid w:val="006A2AC1"/>
    <w:rsid w:val="006A460A"/>
    <w:rsid w:val="006A5DAD"/>
    <w:rsid w:val="006A5FD6"/>
    <w:rsid w:val="006B0989"/>
    <w:rsid w:val="006B17EB"/>
    <w:rsid w:val="006C156E"/>
    <w:rsid w:val="006C25BA"/>
    <w:rsid w:val="006C3042"/>
    <w:rsid w:val="006C3C04"/>
    <w:rsid w:val="006C5D2F"/>
    <w:rsid w:val="006C6903"/>
    <w:rsid w:val="006C6C38"/>
    <w:rsid w:val="006C7B12"/>
    <w:rsid w:val="006D26D8"/>
    <w:rsid w:val="006D3694"/>
    <w:rsid w:val="006D4CB0"/>
    <w:rsid w:val="006E12CC"/>
    <w:rsid w:val="006E18B3"/>
    <w:rsid w:val="006E18F0"/>
    <w:rsid w:val="006E26AA"/>
    <w:rsid w:val="006E3108"/>
    <w:rsid w:val="006E5976"/>
    <w:rsid w:val="006F26B8"/>
    <w:rsid w:val="006F28EE"/>
    <w:rsid w:val="006F319E"/>
    <w:rsid w:val="006F40AD"/>
    <w:rsid w:val="007023B6"/>
    <w:rsid w:val="007076D2"/>
    <w:rsid w:val="00710369"/>
    <w:rsid w:val="007120E4"/>
    <w:rsid w:val="00712C75"/>
    <w:rsid w:val="007145DD"/>
    <w:rsid w:val="00715E99"/>
    <w:rsid w:val="007227A9"/>
    <w:rsid w:val="00722866"/>
    <w:rsid w:val="007250FE"/>
    <w:rsid w:val="00731827"/>
    <w:rsid w:val="00731A13"/>
    <w:rsid w:val="00732B94"/>
    <w:rsid w:val="00733093"/>
    <w:rsid w:val="00733B3D"/>
    <w:rsid w:val="00733C27"/>
    <w:rsid w:val="007355D2"/>
    <w:rsid w:val="0073770E"/>
    <w:rsid w:val="007406AC"/>
    <w:rsid w:val="00740C65"/>
    <w:rsid w:val="007423CF"/>
    <w:rsid w:val="00742493"/>
    <w:rsid w:val="00743387"/>
    <w:rsid w:val="0074352C"/>
    <w:rsid w:val="00744F6A"/>
    <w:rsid w:val="00746318"/>
    <w:rsid w:val="0074688F"/>
    <w:rsid w:val="00746E0A"/>
    <w:rsid w:val="00747BEE"/>
    <w:rsid w:val="00750DD3"/>
    <w:rsid w:val="00750FDB"/>
    <w:rsid w:val="007510F5"/>
    <w:rsid w:val="00751113"/>
    <w:rsid w:val="00752878"/>
    <w:rsid w:val="00754779"/>
    <w:rsid w:val="00756069"/>
    <w:rsid w:val="00756568"/>
    <w:rsid w:val="00757016"/>
    <w:rsid w:val="00760918"/>
    <w:rsid w:val="00767556"/>
    <w:rsid w:val="007709D6"/>
    <w:rsid w:val="007728A0"/>
    <w:rsid w:val="007748B1"/>
    <w:rsid w:val="007777A3"/>
    <w:rsid w:val="00777CE4"/>
    <w:rsid w:val="00780AB7"/>
    <w:rsid w:val="0078146D"/>
    <w:rsid w:val="007818DA"/>
    <w:rsid w:val="00781DC6"/>
    <w:rsid w:val="007836F3"/>
    <w:rsid w:val="0078517E"/>
    <w:rsid w:val="007860EA"/>
    <w:rsid w:val="00786780"/>
    <w:rsid w:val="00787221"/>
    <w:rsid w:val="007878D7"/>
    <w:rsid w:val="0079215E"/>
    <w:rsid w:val="00795580"/>
    <w:rsid w:val="007967C0"/>
    <w:rsid w:val="007A3AB5"/>
    <w:rsid w:val="007A3E33"/>
    <w:rsid w:val="007A43F1"/>
    <w:rsid w:val="007A457E"/>
    <w:rsid w:val="007A4B2D"/>
    <w:rsid w:val="007A56D6"/>
    <w:rsid w:val="007A6438"/>
    <w:rsid w:val="007A670B"/>
    <w:rsid w:val="007A6AA4"/>
    <w:rsid w:val="007A6CB6"/>
    <w:rsid w:val="007A6F71"/>
    <w:rsid w:val="007B22AC"/>
    <w:rsid w:val="007B52E1"/>
    <w:rsid w:val="007B68BB"/>
    <w:rsid w:val="007B7225"/>
    <w:rsid w:val="007C0422"/>
    <w:rsid w:val="007C47FA"/>
    <w:rsid w:val="007C544D"/>
    <w:rsid w:val="007C5AC8"/>
    <w:rsid w:val="007C5E05"/>
    <w:rsid w:val="007C648E"/>
    <w:rsid w:val="007C65CC"/>
    <w:rsid w:val="007C730B"/>
    <w:rsid w:val="007D041F"/>
    <w:rsid w:val="007D05D5"/>
    <w:rsid w:val="007D0714"/>
    <w:rsid w:val="007D21B0"/>
    <w:rsid w:val="007D3BBC"/>
    <w:rsid w:val="007E0E7D"/>
    <w:rsid w:val="007E1506"/>
    <w:rsid w:val="007E25F4"/>
    <w:rsid w:val="007E3621"/>
    <w:rsid w:val="007E3F44"/>
    <w:rsid w:val="007E49EC"/>
    <w:rsid w:val="007E73A3"/>
    <w:rsid w:val="007E7EE2"/>
    <w:rsid w:val="007F25C7"/>
    <w:rsid w:val="007F2A90"/>
    <w:rsid w:val="007F3A8F"/>
    <w:rsid w:val="007F49CA"/>
    <w:rsid w:val="007F51C1"/>
    <w:rsid w:val="007F5830"/>
    <w:rsid w:val="007F6E74"/>
    <w:rsid w:val="007F6F9A"/>
    <w:rsid w:val="00802071"/>
    <w:rsid w:val="008025AD"/>
    <w:rsid w:val="00802C95"/>
    <w:rsid w:val="0080383D"/>
    <w:rsid w:val="00804941"/>
    <w:rsid w:val="00804D87"/>
    <w:rsid w:val="0080575A"/>
    <w:rsid w:val="00805F64"/>
    <w:rsid w:val="008137F8"/>
    <w:rsid w:val="00813C61"/>
    <w:rsid w:val="0081556A"/>
    <w:rsid w:val="00815C82"/>
    <w:rsid w:val="00815E00"/>
    <w:rsid w:val="00815E0E"/>
    <w:rsid w:val="00816234"/>
    <w:rsid w:val="008165AA"/>
    <w:rsid w:val="00820265"/>
    <w:rsid w:val="00821259"/>
    <w:rsid w:val="008223E2"/>
    <w:rsid w:val="00825479"/>
    <w:rsid w:val="00826662"/>
    <w:rsid w:val="00826F84"/>
    <w:rsid w:val="008304A1"/>
    <w:rsid w:val="00830667"/>
    <w:rsid w:val="00830B01"/>
    <w:rsid w:val="00831130"/>
    <w:rsid w:val="008311B4"/>
    <w:rsid w:val="00831771"/>
    <w:rsid w:val="00831ED0"/>
    <w:rsid w:val="00833129"/>
    <w:rsid w:val="0083355A"/>
    <w:rsid w:val="008337F8"/>
    <w:rsid w:val="008344B8"/>
    <w:rsid w:val="00834E58"/>
    <w:rsid w:val="00835351"/>
    <w:rsid w:val="00836C12"/>
    <w:rsid w:val="0083737C"/>
    <w:rsid w:val="00840616"/>
    <w:rsid w:val="00840686"/>
    <w:rsid w:val="008408AF"/>
    <w:rsid w:val="00840E05"/>
    <w:rsid w:val="0084312F"/>
    <w:rsid w:val="00843B02"/>
    <w:rsid w:val="00845C8A"/>
    <w:rsid w:val="00847374"/>
    <w:rsid w:val="008473D0"/>
    <w:rsid w:val="0085010F"/>
    <w:rsid w:val="008505D0"/>
    <w:rsid w:val="00855350"/>
    <w:rsid w:val="00855CDA"/>
    <w:rsid w:val="008570A4"/>
    <w:rsid w:val="00857156"/>
    <w:rsid w:val="00857167"/>
    <w:rsid w:val="0086144B"/>
    <w:rsid w:val="0086280B"/>
    <w:rsid w:val="00864E24"/>
    <w:rsid w:val="008654BA"/>
    <w:rsid w:val="00867B2D"/>
    <w:rsid w:val="00871024"/>
    <w:rsid w:val="008719F4"/>
    <w:rsid w:val="00871A78"/>
    <w:rsid w:val="008728D9"/>
    <w:rsid w:val="00874FF0"/>
    <w:rsid w:val="0087609E"/>
    <w:rsid w:val="008762DA"/>
    <w:rsid w:val="00876387"/>
    <w:rsid w:val="008844FB"/>
    <w:rsid w:val="008855B1"/>
    <w:rsid w:val="008859CB"/>
    <w:rsid w:val="00885EEF"/>
    <w:rsid w:val="00890CBB"/>
    <w:rsid w:val="00891B94"/>
    <w:rsid w:val="008931F5"/>
    <w:rsid w:val="00895852"/>
    <w:rsid w:val="00895954"/>
    <w:rsid w:val="00897E2C"/>
    <w:rsid w:val="00897FAD"/>
    <w:rsid w:val="008A0B6F"/>
    <w:rsid w:val="008A17F5"/>
    <w:rsid w:val="008A25B7"/>
    <w:rsid w:val="008A350F"/>
    <w:rsid w:val="008A47A6"/>
    <w:rsid w:val="008A60EC"/>
    <w:rsid w:val="008B0B39"/>
    <w:rsid w:val="008B26F4"/>
    <w:rsid w:val="008B2DFB"/>
    <w:rsid w:val="008B3307"/>
    <w:rsid w:val="008B40EE"/>
    <w:rsid w:val="008B544F"/>
    <w:rsid w:val="008B5E41"/>
    <w:rsid w:val="008B5E5C"/>
    <w:rsid w:val="008B609F"/>
    <w:rsid w:val="008C039C"/>
    <w:rsid w:val="008C0D01"/>
    <w:rsid w:val="008C135D"/>
    <w:rsid w:val="008C3D60"/>
    <w:rsid w:val="008C5C5C"/>
    <w:rsid w:val="008C751F"/>
    <w:rsid w:val="008D0245"/>
    <w:rsid w:val="008D2855"/>
    <w:rsid w:val="008D2D65"/>
    <w:rsid w:val="008D33F3"/>
    <w:rsid w:val="008D489D"/>
    <w:rsid w:val="008D4B18"/>
    <w:rsid w:val="008D60DD"/>
    <w:rsid w:val="008D709F"/>
    <w:rsid w:val="008D766A"/>
    <w:rsid w:val="008E2736"/>
    <w:rsid w:val="008E3A5C"/>
    <w:rsid w:val="008E424E"/>
    <w:rsid w:val="008E509D"/>
    <w:rsid w:val="008E6685"/>
    <w:rsid w:val="008E78AE"/>
    <w:rsid w:val="008F2E74"/>
    <w:rsid w:val="008F5922"/>
    <w:rsid w:val="008F596E"/>
    <w:rsid w:val="00900FE3"/>
    <w:rsid w:val="00905309"/>
    <w:rsid w:val="00905761"/>
    <w:rsid w:val="00913CB5"/>
    <w:rsid w:val="00914B79"/>
    <w:rsid w:val="00917E39"/>
    <w:rsid w:val="009202B9"/>
    <w:rsid w:val="00921BB1"/>
    <w:rsid w:val="009247AC"/>
    <w:rsid w:val="00925783"/>
    <w:rsid w:val="0092641E"/>
    <w:rsid w:val="00927018"/>
    <w:rsid w:val="0092778B"/>
    <w:rsid w:val="0093022E"/>
    <w:rsid w:val="009302D3"/>
    <w:rsid w:val="009313EA"/>
    <w:rsid w:val="00932A39"/>
    <w:rsid w:val="0093353A"/>
    <w:rsid w:val="009347D3"/>
    <w:rsid w:val="00934C2D"/>
    <w:rsid w:val="00936147"/>
    <w:rsid w:val="0093615D"/>
    <w:rsid w:val="009374FA"/>
    <w:rsid w:val="0094071B"/>
    <w:rsid w:val="00940BE4"/>
    <w:rsid w:val="00941AC0"/>
    <w:rsid w:val="00942070"/>
    <w:rsid w:val="009428C7"/>
    <w:rsid w:val="00942F6C"/>
    <w:rsid w:val="00943FBA"/>
    <w:rsid w:val="0094404D"/>
    <w:rsid w:val="009440E8"/>
    <w:rsid w:val="00945757"/>
    <w:rsid w:val="00947C95"/>
    <w:rsid w:val="00950182"/>
    <w:rsid w:val="00950C94"/>
    <w:rsid w:val="00951688"/>
    <w:rsid w:val="00956FD5"/>
    <w:rsid w:val="00957B40"/>
    <w:rsid w:val="0096358C"/>
    <w:rsid w:val="00963DE1"/>
    <w:rsid w:val="00963E72"/>
    <w:rsid w:val="00964CEC"/>
    <w:rsid w:val="00964EC3"/>
    <w:rsid w:val="009670A5"/>
    <w:rsid w:val="00970987"/>
    <w:rsid w:val="00970A8E"/>
    <w:rsid w:val="009710A5"/>
    <w:rsid w:val="00971FFA"/>
    <w:rsid w:val="00973B9A"/>
    <w:rsid w:val="00973E55"/>
    <w:rsid w:val="009768CB"/>
    <w:rsid w:val="009813ED"/>
    <w:rsid w:val="0098260C"/>
    <w:rsid w:val="00985569"/>
    <w:rsid w:val="00985BC8"/>
    <w:rsid w:val="0098780B"/>
    <w:rsid w:val="00990CCF"/>
    <w:rsid w:val="00991EB8"/>
    <w:rsid w:val="00992ECA"/>
    <w:rsid w:val="00994304"/>
    <w:rsid w:val="00994F1A"/>
    <w:rsid w:val="00995F36"/>
    <w:rsid w:val="009A06B5"/>
    <w:rsid w:val="009A31DC"/>
    <w:rsid w:val="009A3543"/>
    <w:rsid w:val="009A45DD"/>
    <w:rsid w:val="009A4C6C"/>
    <w:rsid w:val="009B11C8"/>
    <w:rsid w:val="009B14F4"/>
    <w:rsid w:val="009B2CE5"/>
    <w:rsid w:val="009B2D83"/>
    <w:rsid w:val="009B40F6"/>
    <w:rsid w:val="009B515A"/>
    <w:rsid w:val="009B7CC0"/>
    <w:rsid w:val="009C0BDA"/>
    <w:rsid w:val="009C507C"/>
    <w:rsid w:val="009C6DD3"/>
    <w:rsid w:val="009C7A3C"/>
    <w:rsid w:val="009C7F91"/>
    <w:rsid w:val="009D13F9"/>
    <w:rsid w:val="009D331A"/>
    <w:rsid w:val="009D7559"/>
    <w:rsid w:val="009D7F42"/>
    <w:rsid w:val="009E1A00"/>
    <w:rsid w:val="009E3B47"/>
    <w:rsid w:val="009E4A63"/>
    <w:rsid w:val="009E6E29"/>
    <w:rsid w:val="009E75DD"/>
    <w:rsid w:val="009E7881"/>
    <w:rsid w:val="009F105C"/>
    <w:rsid w:val="009F2A83"/>
    <w:rsid w:val="009F3FBE"/>
    <w:rsid w:val="009F51B1"/>
    <w:rsid w:val="009F55CF"/>
    <w:rsid w:val="009F580C"/>
    <w:rsid w:val="009F753F"/>
    <w:rsid w:val="00A03B27"/>
    <w:rsid w:val="00A044CB"/>
    <w:rsid w:val="00A04944"/>
    <w:rsid w:val="00A05AA8"/>
    <w:rsid w:val="00A05CB4"/>
    <w:rsid w:val="00A064C8"/>
    <w:rsid w:val="00A06774"/>
    <w:rsid w:val="00A0735D"/>
    <w:rsid w:val="00A076EF"/>
    <w:rsid w:val="00A07B7E"/>
    <w:rsid w:val="00A10446"/>
    <w:rsid w:val="00A11768"/>
    <w:rsid w:val="00A178AA"/>
    <w:rsid w:val="00A178BA"/>
    <w:rsid w:val="00A178E5"/>
    <w:rsid w:val="00A20212"/>
    <w:rsid w:val="00A21A4D"/>
    <w:rsid w:val="00A2373A"/>
    <w:rsid w:val="00A260D8"/>
    <w:rsid w:val="00A27ECA"/>
    <w:rsid w:val="00A31601"/>
    <w:rsid w:val="00A333AB"/>
    <w:rsid w:val="00A350AE"/>
    <w:rsid w:val="00A366FB"/>
    <w:rsid w:val="00A36AEE"/>
    <w:rsid w:val="00A36BB4"/>
    <w:rsid w:val="00A40D21"/>
    <w:rsid w:val="00A41ACE"/>
    <w:rsid w:val="00A42BA9"/>
    <w:rsid w:val="00A43D10"/>
    <w:rsid w:val="00A43DCF"/>
    <w:rsid w:val="00A46A80"/>
    <w:rsid w:val="00A503CA"/>
    <w:rsid w:val="00A50EEC"/>
    <w:rsid w:val="00A51F6F"/>
    <w:rsid w:val="00A537D1"/>
    <w:rsid w:val="00A53B06"/>
    <w:rsid w:val="00A53E6A"/>
    <w:rsid w:val="00A572CA"/>
    <w:rsid w:val="00A57457"/>
    <w:rsid w:val="00A60C31"/>
    <w:rsid w:val="00A61D40"/>
    <w:rsid w:val="00A63659"/>
    <w:rsid w:val="00A6521D"/>
    <w:rsid w:val="00A659C9"/>
    <w:rsid w:val="00A66F16"/>
    <w:rsid w:val="00A6716A"/>
    <w:rsid w:val="00A671F7"/>
    <w:rsid w:val="00A715D4"/>
    <w:rsid w:val="00A71F89"/>
    <w:rsid w:val="00A74CBC"/>
    <w:rsid w:val="00A80035"/>
    <w:rsid w:val="00A80B1B"/>
    <w:rsid w:val="00A80F25"/>
    <w:rsid w:val="00A81D8F"/>
    <w:rsid w:val="00A83044"/>
    <w:rsid w:val="00A843E8"/>
    <w:rsid w:val="00A851FA"/>
    <w:rsid w:val="00A85C89"/>
    <w:rsid w:val="00A91ABB"/>
    <w:rsid w:val="00A9451C"/>
    <w:rsid w:val="00A95B2C"/>
    <w:rsid w:val="00A95CBE"/>
    <w:rsid w:val="00A95D5E"/>
    <w:rsid w:val="00A977A5"/>
    <w:rsid w:val="00AA0C23"/>
    <w:rsid w:val="00AA177D"/>
    <w:rsid w:val="00AA2847"/>
    <w:rsid w:val="00AA3E31"/>
    <w:rsid w:val="00AA4857"/>
    <w:rsid w:val="00AA61AE"/>
    <w:rsid w:val="00AA69DC"/>
    <w:rsid w:val="00AB2731"/>
    <w:rsid w:val="00AB4343"/>
    <w:rsid w:val="00AB4E33"/>
    <w:rsid w:val="00AB5985"/>
    <w:rsid w:val="00AB60BC"/>
    <w:rsid w:val="00AB6B7E"/>
    <w:rsid w:val="00AB6C1B"/>
    <w:rsid w:val="00AC05D4"/>
    <w:rsid w:val="00AC0A55"/>
    <w:rsid w:val="00AC204C"/>
    <w:rsid w:val="00AC319C"/>
    <w:rsid w:val="00AC3E76"/>
    <w:rsid w:val="00AC3F90"/>
    <w:rsid w:val="00AC4B0B"/>
    <w:rsid w:val="00AC5A9C"/>
    <w:rsid w:val="00AC6F35"/>
    <w:rsid w:val="00AC75F4"/>
    <w:rsid w:val="00AD02CB"/>
    <w:rsid w:val="00AD0896"/>
    <w:rsid w:val="00AD17D5"/>
    <w:rsid w:val="00AD41CB"/>
    <w:rsid w:val="00AD515F"/>
    <w:rsid w:val="00AD5703"/>
    <w:rsid w:val="00AD5DDC"/>
    <w:rsid w:val="00AD5F24"/>
    <w:rsid w:val="00AD65B3"/>
    <w:rsid w:val="00AD719A"/>
    <w:rsid w:val="00AE0F38"/>
    <w:rsid w:val="00AE2BC0"/>
    <w:rsid w:val="00AE360E"/>
    <w:rsid w:val="00AE44B3"/>
    <w:rsid w:val="00AE4927"/>
    <w:rsid w:val="00AF36BE"/>
    <w:rsid w:val="00AF3874"/>
    <w:rsid w:val="00AF52C9"/>
    <w:rsid w:val="00AF63C1"/>
    <w:rsid w:val="00B004C1"/>
    <w:rsid w:val="00B007DB"/>
    <w:rsid w:val="00B00ADB"/>
    <w:rsid w:val="00B02251"/>
    <w:rsid w:val="00B02E18"/>
    <w:rsid w:val="00B0379E"/>
    <w:rsid w:val="00B03B97"/>
    <w:rsid w:val="00B042B4"/>
    <w:rsid w:val="00B1050D"/>
    <w:rsid w:val="00B1143D"/>
    <w:rsid w:val="00B11441"/>
    <w:rsid w:val="00B1210F"/>
    <w:rsid w:val="00B17F32"/>
    <w:rsid w:val="00B2377E"/>
    <w:rsid w:val="00B237E1"/>
    <w:rsid w:val="00B26B0E"/>
    <w:rsid w:val="00B27BAD"/>
    <w:rsid w:val="00B27F3E"/>
    <w:rsid w:val="00B30B44"/>
    <w:rsid w:val="00B323A0"/>
    <w:rsid w:val="00B32AA1"/>
    <w:rsid w:val="00B32DB5"/>
    <w:rsid w:val="00B33D37"/>
    <w:rsid w:val="00B34191"/>
    <w:rsid w:val="00B34FA2"/>
    <w:rsid w:val="00B35D37"/>
    <w:rsid w:val="00B36628"/>
    <w:rsid w:val="00B367DF"/>
    <w:rsid w:val="00B37047"/>
    <w:rsid w:val="00B372DE"/>
    <w:rsid w:val="00B402AB"/>
    <w:rsid w:val="00B405FA"/>
    <w:rsid w:val="00B413FB"/>
    <w:rsid w:val="00B43BD6"/>
    <w:rsid w:val="00B465DD"/>
    <w:rsid w:val="00B46DD2"/>
    <w:rsid w:val="00B51215"/>
    <w:rsid w:val="00B51B4C"/>
    <w:rsid w:val="00B54739"/>
    <w:rsid w:val="00B54860"/>
    <w:rsid w:val="00B54F9E"/>
    <w:rsid w:val="00B552DB"/>
    <w:rsid w:val="00B55688"/>
    <w:rsid w:val="00B556E7"/>
    <w:rsid w:val="00B55739"/>
    <w:rsid w:val="00B563A6"/>
    <w:rsid w:val="00B56418"/>
    <w:rsid w:val="00B57C51"/>
    <w:rsid w:val="00B6069B"/>
    <w:rsid w:val="00B616BF"/>
    <w:rsid w:val="00B61BFC"/>
    <w:rsid w:val="00B627F1"/>
    <w:rsid w:val="00B644D1"/>
    <w:rsid w:val="00B675E9"/>
    <w:rsid w:val="00B679B7"/>
    <w:rsid w:val="00B7082B"/>
    <w:rsid w:val="00B70B88"/>
    <w:rsid w:val="00B74138"/>
    <w:rsid w:val="00B747E0"/>
    <w:rsid w:val="00B76D7A"/>
    <w:rsid w:val="00B80A89"/>
    <w:rsid w:val="00B80B58"/>
    <w:rsid w:val="00B81145"/>
    <w:rsid w:val="00B81DD9"/>
    <w:rsid w:val="00B839D6"/>
    <w:rsid w:val="00B83E91"/>
    <w:rsid w:val="00B86178"/>
    <w:rsid w:val="00B8686E"/>
    <w:rsid w:val="00B91691"/>
    <w:rsid w:val="00B92ED4"/>
    <w:rsid w:val="00B94743"/>
    <w:rsid w:val="00BA6251"/>
    <w:rsid w:val="00BB3C84"/>
    <w:rsid w:val="00BB3CB3"/>
    <w:rsid w:val="00BB4E67"/>
    <w:rsid w:val="00BB5D6C"/>
    <w:rsid w:val="00BB6CBE"/>
    <w:rsid w:val="00BB7EB6"/>
    <w:rsid w:val="00BC0E3E"/>
    <w:rsid w:val="00BC1AF1"/>
    <w:rsid w:val="00BC32AD"/>
    <w:rsid w:val="00BC7090"/>
    <w:rsid w:val="00BD0952"/>
    <w:rsid w:val="00BD3097"/>
    <w:rsid w:val="00BD3C6D"/>
    <w:rsid w:val="00BE094C"/>
    <w:rsid w:val="00BE310F"/>
    <w:rsid w:val="00BE4349"/>
    <w:rsid w:val="00BE643D"/>
    <w:rsid w:val="00BE6C81"/>
    <w:rsid w:val="00BE6F9D"/>
    <w:rsid w:val="00BE75FD"/>
    <w:rsid w:val="00BE7967"/>
    <w:rsid w:val="00BF1171"/>
    <w:rsid w:val="00BF146A"/>
    <w:rsid w:val="00BF26DB"/>
    <w:rsid w:val="00BF2F18"/>
    <w:rsid w:val="00BF4CFF"/>
    <w:rsid w:val="00C0488F"/>
    <w:rsid w:val="00C04A59"/>
    <w:rsid w:val="00C106B2"/>
    <w:rsid w:val="00C1277F"/>
    <w:rsid w:val="00C14E34"/>
    <w:rsid w:val="00C1521C"/>
    <w:rsid w:val="00C15B46"/>
    <w:rsid w:val="00C20438"/>
    <w:rsid w:val="00C22AF4"/>
    <w:rsid w:val="00C23E88"/>
    <w:rsid w:val="00C24901"/>
    <w:rsid w:val="00C26B86"/>
    <w:rsid w:val="00C302B8"/>
    <w:rsid w:val="00C305A4"/>
    <w:rsid w:val="00C30A7C"/>
    <w:rsid w:val="00C333A9"/>
    <w:rsid w:val="00C33595"/>
    <w:rsid w:val="00C339FF"/>
    <w:rsid w:val="00C35485"/>
    <w:rsid w:val="00C35784"/>
    <w:rsid w:val="00C35973"/>
    <w:rsid w:val="00C367B5"/>
    <w:rsid w:val="00C3693A"/>
    <w:rsid w:val="00C36E5E"/>
    <w:rsid w:val="00C406C8"/>
    <w:rsid w:val="00C409B8"/>
    <w:rsid w:val="00C40BC7"/>
    <w:rsid w:val="00C44A98"/>
    <w:rsid w:val="00C46849"/>
    <w:rsid w:val="00C468C7"/>
    <w:rsid w:val="00C470EB"/>
    <w:rsid w:val="00C47FDF"/>
    <w:rsid w:val="00C504CE"/>
    <w:rsid w:val="00C50D04"/>
    <w:rsid w:val="00C50DD4"/>
    <w:rsid w:val="00C54BE4"/>
    <w:rsid w:val="00C55212"/>
    <w:rsid w:val="00C6059A"/>
    <w:rsid w:val="00C61619"/>
    <w:rsid w:val="00C61CD0"/>
    <w:rsid w:val="00C63218"/>
    <w:rsid w:val="00C632AB"/>
    <w:rsid w:val="00C63A88"/>
    <w:rsid w:val="00C646DC"/>
    <w:rsid w:val="00C64B7B"/>
    <w:rsid w:val="00C65DEE"/>
    <w:rsid w:val="00C6638A"/>
    <w:rsid w:val="00C701D4"/>
    <w:rsid w:val="00C7415F"/>
    <w:rsid w:val="00C749D8"/>
    <w:rsid w:val="00C75AF5"/>
    <w:rsid w:val="00C75BC1"/>
    <w:rsid w:val="00C77487"/>
    <w:rsid w:val="00C82BD8"/>
    <w:rsid w:val="00C86016"/>
    <w:rsid w:val="00C866FD"/>
    <w:rsid w:val="00C86C33"/>
    <w:rsid w:val="00C87759"/>
    <w:rsid w:val="00C92B21"/>
    <w:rsid w:val="00C9325D"/>
    <w:rsid w:val="00C949AD"/>
    <w:rsid w:val="00C94D67"/>
    <w:rsid w:val="00CA3E64"/>
    <w:rsid w:val="00CA521D"/>
    <w:rsid w:val="00CB04E0"/>
    <w:rsid w:val="00CB1B1A"/>
    <w:rsid w:val="00CB1C2A"/>
    <w:rsid w:val="00CB4B9F"/>
    <w:rsid w:val="00CB780C"/>
    <w:rsid w:val="00CC0127"/>
    <w:rsid w:val="00CC07CD"/>
    <w:rsid w:val="00CC13E3"/>
    <w:rsid w:val="00CC14D3"/>
    <w:rsid w:val="00CC1AD0"/>
    <w:rsid w:val="00CC2D42"/>
    <w:rsid w:val="00CC5BE8"/>
    <w:rsid w:val="00CC6006"/>
    <w:rsid w:val="00CD0E2A"/>
    <w:rsid w:val="00CD2ED0"/>
    <w:rsid w:val="00CD37A0"/>
    <w:rsid w:val="00CD4BBE"/>
    <w:rsid w:val="00CE0221"/>
    <w:rsid w:val="00CE2AA5"/>
    <w:rsid w:val="00CE2AC4"/>
    <w:rsid w:val="00CE4DAE"/>
    <w:rsid w:val="00CE4F19"/>
    <w:rsid w:val="00CE567E"/>
    <w:rsid w:val="00CE56BE"/>
    <w:rsid w:val="00CE5BAA"/>
    <w:rsid w:val="00CF3C41"/>
    <w:rsid w:val="00CF7CF5"/>
    <w:rsid w:val="00D01E42"/>
    <w:rsid w:val="00D026F5"/>
    <w:rsid w:val="00D02CF1"/>
    <w:rsid w:val="00D03472"/>
    <w:rsid w:val="00D06446"/>
    <w:rsid w:val="00D068D6"/>
    <w:rsid w:val="00D06D85"/>
    <w:rsid w:val="00D07825"/>
    <w:rsid w:val="00D10D52"/>
    <w:rsid w:val="00D114A0"/>
    <w:rsid w:val="00D117F2"/>
    <w:rsid w:val="00D13C82"/>
    <w:rsid w:val="00D17ACD"/>
    <w:rsid w:val="00D2087B"/>
    <w:rsid w:val="00D20B01"/>
    <w:rsid w:val="00D23633"/>
    <w:rsid w:val="00D242C9"/>
    <w:rsid w:val="00D270C0"/>
    <w:rsid w:val="00D3021E"/>
    <w:rsid w:val="00D3175D"/>
    <w:rsid w:val="00D34042"/>
    <w:rsid w:val="00D34510"/>
    <w:rsid w:val="00D403C2"/>
    <w:rsid w:val="00D406B8"/>
    <w:rsid w:val="00D4075D"/>
    <w:rsid w:val="00D42B5C"/>
    <w:rsid w:val="00D43761"/>
    <w:rsid w:val="00D44571"/>
    <w:rsid w:val="00D44975"/>
    <w:rsid w:val="00D44DB5"/>
    <w:rsid w:val="00D45DA1"/>
    <w:rsid w:val="00D471AC"/>
    <w:rsid w:val="00D4779A"/>
    <w:rsid w:val="00D547E2"/>
    <w:rsid w:val="00D55A3F"/>
    <w:rsid w:val="00D562B6"/>
    <w:rsid w:val="00D56A80"/>
    <w:rsid w:val="00D572C6"/>
    <w:rsid w:val="00D61805"/>
    <w:rsid w:val="00D61858"/>
    <w:rsid w:val="00D644F7"/>
    <w:rsid w:val="00D651A8"/>
    <w:rsid w:val="00D65EA3"/>
    <w:rsid w:val="00D66FA3"/>
    <w:rsid w:val="00D67201"/>
    <w:rsid w:val="00D70717"/>
    <w:rsid w:val="00D71406"/>
    <w:rsid w:val="00D71930"/>
    <w:rsid w:val="00D745D8"/>
    <w:rsid w:val="00D74925"/>
    <w:rsid w:val="00D76300"/>
    <w:rsid w:val="00D77424"/>
    <w:rsid w:val="00D7766D"/>
    <w:rsid w:val="00D829D4"/>
    <w:rsid w:val="00D83E91"/>
    <w:rsid w:val="00D85315"/>
    <w:rsid w:val="00D86337"/>
    <w:rsid w:val="00D8744F"/>
    <w:rsid w:val="00D90F35"/>
    <w:rsid w:val="00D91B37"/>
    <w:rsid w:val="00D940BF"/>
    <w:rsid w:val="00D95CD2"/>
    <w:rsid w:val="00D96546"/>
    <w:rsid w:val="00D97EE6"/>
    <w:rsid w:val="00DA355E"/>
    <w:rsid w:val="00DA376D"/>
    <w:rsid w:val="00DA45E4"/>
    <w:rsid w:val="00DA4F18"/>
    <w:rsid w:val="00DB0980"/>
    <w:rsid w:val="00DB1B0C"/>
    <w:rsid w:val="00DB3D0B"/>
    <w:rsid w:val="00DB4792"/>
    <w:rsid w:val="00DB5344"/>
    <w:rsid w:val="00DB69E1"/>
    <w:rsid w:val="00DB787D"/>
    <w:rsid w:val="00DC0C4F"/>
    <w:rsid w:val="00DC1613"/>
    <w:rsid w:val="00DC3206"/>
    <w:rsid w:val="00DC4969"/>
    <w:rsid w:val="00DC71F0"/>
    <w:rsid w:val="00DC7407"/>
    <w:rsid w:val="00DC7E89"/>
    <w:rsid w:val="00DD2C4B"/>
    <w:rsid w:val="00DD55D7"/>
    <w:rsid w:val="00DD6553"/>
    <w:rsid w:val="00DD6638"/>
    <w:rsid w:val="00DD6866"/>
    <w:rsid w:val="00DE0920"/>
    <w:rsid w:val="00DE11FB"/>
    <w:rsid w:val="00DE1A6D"/>
    <w:rsid w:val="00DE22E8"/>
    <w:rsid w:val="00DE36C8"/>
    <w:rsid w:val="00DE3846"/>
    <w:rsid w:val="00DE5B18"/>
    <w:rsid w:val="00DE6575"/>
    <w:rsid w:val="00DE6DBF"/>
    <w:rsid w:val="00DE73A9"/>
    <w:rsid w:val="00DE752B"/>
    <w:rsid w:val="00DF0C77"/>
    <w:rsid w:val="00DF161F"/>
    <w:rsid w:val="00DF29D2"/>
    <w:rsid w:val="00DF3749"/>
    <w:rsid w:val="00DF63D2"/>
    <w:rsid w:val="00DF6F96"/>
    <w:rsid w:val="00E0083E"/>
    <w:rsid w:val="00E00E32"/>
    <w:rsid w:val="00E0123B"/>
    <w:rsid w:val="00E031CF"/>
    <w:rsid w:val="00E044BA"/>
    <w:rsid w:val="00E04AF8"/>
    <w:rsid w:val="00E04EB3"/>
    <w:rsid w:val="00E105E9"/>
    <w:rsid w:val="00E107FC"/>
    <w:rsid w:val="00E110D2"/>
    <w:rsid w:val="00E1525C"/>
    <w:rsid w:val="00E154EF"/>
    <w:rsid w:val="00E2028B"/>
    <w:rsid w:val="00E22DAC"/>
    <w:rsid w:val="00E24687"/>
    <w:rsid w:val="00E2692E"/>
    <w:rsid w:val="00E27E15"/>
    <w:rsid w:val="00E30755"/>
    <w:rsid w:val="00E30A6E"/>
    <w:rsid w:val="00E3156A"/>
    <w:rsid w:val="00E31579"/>
    <w:rsid w:val="00E316BE"/>
    <w:rsid w:val="00E321DC"/>
    <w:rsid w:val="00E34115"/>
    <w:rsid w:val="00E34166"/>
    <w:rsid w:val="00E371BB"/>
    <w:rsid w:val="00E411A1"/>
    <w:rsid w:val="00E42891"/>
    <w:rsid w:val="00E42922"/>
    <w:rsid w:val="00E437E8"/>
    <w:rsid w:val="00E44669"/>
    <w:rsid w:val="00E44892"/>
    <w:rsid w:val="00E45B03"/>
    <w:rsid w:val="00E45D8A"/>
    <w:rsid w:val="00E475BB"/>
    <w:rsid w:val="00E47E68"/>
    <w:rsid w:val="00E501D5"/>
    <w:rsid w:val="00E51498"/>
    <w:rsid w:val="00E51E57"/>
    <w:rsid w:val="00E5280F"/>
    <w:rsid w:val="00E55069"/>
    <w:rsid w:val="00E561A2"/>
    <w:rsid w:val="00E56EEF"/>
    <w:rsid w:val="00E60C1F"/>
    <w:rsid w:val="00E62005"/>
    <w:rsid w:val="00E659C3"/>
    <w:rsid w:val="00E65EEA"/>
    <w:rsid w:val="00E70BC1"/>
    <w:rsid w:val="00E71B7D"/>
    <w:rsid w:val="00E734B5"/>
    <w:rsid w:val="00E743C4"/>
    <w:rsid w:val="00E7581D"/>
    <w:rsid w:val="00E76657"/>
    <w:rsid w:val="00E7669F"/>
    <w:rsid w:val="00E76905"/>
    <w:rsid w:val="00E80FB1"/>
    <w:rsid w:val="00E81083"/>
    <w:rsid w:val="00E84115"/>
    <w:rsid w:val="00E847C8"/>
    <w:rsid w:val="00E851E9"/>
    <w:rsid w:val="00E85FB1"/>
    <w:rsid w:val="00E907CB"/>
    <w:rsid w:val="00E93E47"/>
    <w:rsid w:val="00E93ED5"/>
    <w:rsid w:val="00E94411"/>
    <w:rsid w:val="00E95375"/>
    <w:rsid w:val="00E96F40"/>
    <w:rsid w:val="00E97488"/>
    <w:rsid w:val="00E97885"/>
    <w:rsid w:val="00EA1946"/>
    <w:rsid w:val="00EA2F86"/>
    <w:rsid w:val="00EA64B0"/>
    <w:rsid w:val="00EA6884"/>
    <w:rsid w:val="00EA6F10"/>
    <w:rsid w:val="00EB0150"/>
    <w:rsid w:val="00EB3EA3"/>
    <w:rsid w:val="00EB4281"/>
    <w:rsid w:val="00EB484E"/>
    <w:rsid w:val="00EB5469"/>
    <w:rsid w:val="00EB6204"/>
    <w:rsid w:val="00EB6EDF"/>
    <w:rsid w:val="00EC17CD"/>
    <w:rsid w:val="00EC3955"/>
    <w:rsid w:val="00EC3F89"/>
    <w:rsid w:val="00EC48EB"/>
    <w:rsid w:val="00EC53EE"/>
    <w:rsid w:val="00EC6B44"/>
    <w:rsid w:val="00ED27DE"/>
    <w:rsid w:val="00ED3116"/>
    <w:rsid w:val="00ED5227"/>
    <w:rsid w:val="00ED6D2E"/>
    <w:rsid w:val="00EE06BA"/>
    <w:rsid w:val="00EE0A9F"/>
    <w:rsid w:val="00EE299E"/>
    <w:rsid w:val="00EE3C08"/>
    <w:rsid w:val="00EE4549"/>
    <w:rsid w:val="00EE6F8F"/>
    <w:rsid w:val="00EE71AD"/>
    <w:rsid w:val="00EF0C2F"/>
    <w:rsid w:val="00EF0F20"/>
    <w:rsid w:val="00EF23B2"/>
    <w:rsid w:val="00EF3C8C"/>
    <w:rsid w:val="00EF4136"/>
    <w:rsid w:val="00F01E5A"/>
    <w:rsid w:val="00F04EB0"/>
    <w:rsid w:val="00F04FC5"/>
    <w:rsid w:val="00F05586"/>
    <w:rsid w:val="00F07D82"/>
    <w:rsid w:val="00F1034C"/>
    <w:rsid w:val="00F10447"/>
    <w:rsid w:val="00F11212"/>
    <w:rsid w:val="00F11243"/>
    <w:rsid w:val="00F12999"/>
    <w:rsid w:val="00F1479F"/>
    <w:rsid w:val="00F14C2C"/>
    <w:rsid w:val="00F17604"/>
    <w:rsid w:val="00F17FB6"/>
    <w:rsid w:val="00F205AB"/>
    <w:rsid w:val="00F22F9C"/>
    <w:rsid w:val="00F23350"/>
    <w:rsid w:val="00F23363"/>
    <w:rsid w:val="00F23BC6"/>
    <w:rsid w:val="00F270AA"/>
    <w:rsid w:val="00F27FEB"/>
    <w:rsid w:val="00F30F39"/>
    <w:rsid w:val="00F314A0"/>
    <w:rsid w:val="00F31941"/>
    <w:rsid w:val="00F33ED7"/>
    <w:rsid w:val="00F355CE"/>
    <w:rsid w:val="00F37B5F"/>
    <w:rsid w:val="00F405FF"/>
    <w:rsid w:val="00F40D54"/>
    <w:rsid w:val="00F41C92"/>
    <w:rsid w:val="00F4235E"/>
    <w:rsid w:val="00F4246B"/>
    <w:rsid w:val="00F4254F"/>
    <w:rsid w:val="00F429FA"/>
    <w:rsid w:val="00F453BA"/>
    <w:rsid w:val="00F46241"/>
    <w:rsid w:val="00F47242"/>
    <w:rsid w:val="00F50D4E"/>
    <w:rsid w:val="00F52769"/>
    <w:rsid w:val="00F540EC"/>
    <w:rsid w:val="00F6006B"/>
    <w:rsid w:val="00F61974"/>
    <w:rsid w:val="00F623E9"/>
    <w:rsid w:val="00F6344A"/>
    <w:rsid w:val="00F6371B"/>
    <w:rsid w:val="00F67C85"/>
    <w:rsid w:val="00F71ADB"/>
    <w:rsid w:val="00F71DBD"/>
    <w:rsid w:val="00F726C0"/>
    <w:rsid w:val="00F746FA"/>
    <w:rsid w:val="00F75D89"/>
    <w:rsid w:val="00F804DB"/>
    <w:rsid w:val="00F81399"/>
    <w:rsid w:val="00F8227E"/>
    <w:rsid w:val="00F8262E"/>
    <w:rsid w:val="00F82A64"/>
    <w:rsid w:val="00F82C04"/>
    <w:rsid w:val="00F845A6"/>
    <w:rsid w:val="00F846FB"/>
    <w:rsid w:val="00F85C06"/>
    <w:rsid w:val="00F860B1"/>
    <w:rsid w:val="00F910F1"/>
    <w:rsid w:val="00F914A4"/>
    <w:rsid w:val="00F91A05"/>
    <w:rsid w:val="00F9437B"/>
    <w:rsid w:val="00F95E64"/>
    <w:rsid w:val="00F969D6"/>
    <w:rsid w:val="00F96EF6"/>
    <w:rsid w:val="00F97F83"/>
    <w:rsid w:val="00FA070E"/>
    <w:rsid w:val="00FA3804"/>
    <w:rsid w:val="00FA480A"/>
    <w:rsid w:val="00FA597B"/>
    <w:rsid w:val="00FA6504"/>
    <w:rsid w:val="00FB04D4"/>
    <w:rsid w:val="00FB05AF"/>
    <w:rsid w:val="00FB16EF"/>
    <w:rsid w:val="00FB203C"/>
    <w:rsid w:val="00FB35B0"/>
    <w:rsid w:val="00FB3B7E"/>
    <w:rsid w:val="00FB5A5C"/>
    <w:rsid w:val="00FC0B99"/>
    <w:rsid w:val="00FC0FEC"/>
    <w:rsid w:val="00FC1E5C"/>
    <w:rsid w:val="00FC2A68"/>
    <w:rsid w:val="00FC3995"/>
    <w:rsid w:val="00FC4A94"/>
    <w:rsid w:val="00FC4BF3"/>
    <w:rsid w:val="00FC5E9A"/>
    <w:rsid w:val="00FC6C5C"/>
    <w:rsid w:val="00FC747D"/>
    <w:rsid w:val="00FC7906"/>
    <w:rsid w:val="00FC79F5"/>
    <w:rsid w:val="00FC7F0A"/>
    <w:rsid w:val="00FD0B84"/>
    <w:rsid w:val="00FD1A5E"/>
    <w:rsid w:val="00FD28B0"/>
    <w:rsid w:val="00FD35A4"/>
    <w:rsid w:val="00FD4286"/>
    <w:rsid w:val="00FD6277"/>
    <w:rsid w:val="00FD79A9"/>
    <w:rsid w:val="00FE010B"/>
    <w:rsid w:val="00FE04C2"/>
    <w:rsid w:val="00FE2F6A"/>
    <w:rsid w:val="00FE3BAD"/>
    <w:rsid w:val="00FE3CFE"/>
    <w:rsid w:val="00FE45A4"/>
    <w:rsid w:val="00FE4E96"/>
    <w:rsid w:val="00FF1081"/>
    <w:rsid w:val="00FF32BE"/>
    <w:rsid w:val="00FF6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5A940-B83A-4AAB-9D82-D184F041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167"/>
    <w:rPr>
      <w:color w:val="0000FF" w:themeColor="hyperlink"/>
      <w:u w:val="single"/>
    </w:rPr>
  </w:style>
  <w:style w:type="paragraph" w:styleId="NoSpacing">
    <w:name w:val="No Spacing"/>
    <w:uiPriority w:val="1"/>
    <w:qFormat/>
    <w:rsid w:val="00857167"/>
    <w:pPr>
      <w:spacing w:after="0" w:line="240" w:lineRule="auto"/>
    </w:pPr>
  </w:style>
  <w:style w:type="character" w:customStyle="1" w:styleId="apple-converted-space">
    <w:name w:val="apple-converted-space"/>
    <w:basedOn w:val="DefaultParagraphFont"/>
    <w:rsid w:val="00942070"/>
  </w:style>
  <w:style w:type="character" w:styleId="FollowedHyperlink">
    <w:name w:val="FollowedHyperlink"/>
    <w:basedOn w:val="DefaultParagraphFont"/>
    <w:uiPriority w:val="99"/>
    <w:semiHidden/>
    <w:unhideWhenUsed/>
    <w:rsid w:val="00BE4349"/>
    <w:rPr>
      <w:color w:val="800080" w:themeColor="followedHyperlink"/>
      <w:u w:val="single"/>
    </w:rPr>
  </w:style>
  <w:style w:type="paragraph" w:styleId="BalloonText">
    <w:name w:val="Balloon Text"/>
    <w:basedOn w:val="Normal"/>
    <w:link w:val="BalloonTextChar"/>
    <w:uiPriority w:val="99"/>
    <w:semiHidden/>
    <w:unhideWhenUsed/>
    <w:rsid w:val="004B6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14D"/>
    <w:rPr>
      <w:rFonts w:ascii="Tahoma" w:hAnsi="Tahoma" w:cs="Tahoma"/>
      <w:sz w:val="16"/>
      <w:szCs w:val="16"/>
    </w:rPr>
  </w:style>
  <w:style w:type="paragraph" w:styleId="HTMLPreformatted">
    <w:name w:val="HTML Preformatted"/>
    <w:basedOn w:val="Normal"/>
    <w:link w:val="HTMLPreformattedChar"/>
    <w:uiPriority w:val="99"/>
    <w:unhideWhenUsed/>
    <w:rsid w:val="00E94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94411"/>
    <w:rPr>
      <w:rFonts w:ascii="Courier New" w:eastAsia="Times New Roman" w:hAnsi="Courier New" w:cs="Courier New"/>
      <w:sz w:val="20"/>
      <w:szCs w:val="20"/>
    </w:rPr>
  </w:style>
  <w:style w:type="paragraph" w:styleId="Header">
    <w:name w:val="header"/>
    <w:basedOn w:val="Normal"/>
    <w:link w:val="HeaderChar"/>
    <w:uiPriority w:val="99"/>
    <w:unhideWhenUsed/>
    <w:rsid w:val="0057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73E"/>
  </w:style>
  <w:style w:type="paragraph" w:styleId="Footer">
    <w:name w:val="footer"/>
    <w:basedOn w:val="Normal"/>
    <w:link w:val="FooterChar"/>
    <w:uiPriority w:val="99"/>
    <w:unhideWhenUsed/>
    <w:rsid w:val="0057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4185">
      <w:bodyDiv w:val="1"/>
      <w:marLeft w:val="0"/>
      <w:marRight w:val="0"/>
      <w:marTop w:val="0"/>
      <w:marBottom w:val="0"/>
      <w:divBdr>
        <w:top w:val="none" w:sz="0" w:space="0" w:color="auto"/>
        <w:left w:val="none" w:sz="0" w:space="0" w:color="auto"/>
        <w:bottom w:val="none" w:sz="0" w:space="0" w:color="auto"/>
        <w:right w:val="none" w:sz="0" w:space="0" w:color="auto"/>
      </w:divBdr>
    </w:div>
    <w:div w:id="70809158">
      <w:bodyDiv w:val="1"/>
      <w:marLeft w:val="0"/>
      <w:marRight w:val="0"/>
      <w:marTop w:val="0"/>
      <w:marBottom w:val="0"/>
      <w:divBdr>
        <w:top w:val="none" w:sz="0" w:space="0" w:color="auto"/>
        <w:left w:val="none" w:sz="0" w:space="0" w:color="auto"/>
        <w:bottom w:val="none" w:sz="0" w:space="0" w:color="auto"/>
        <w:right w:val="none" w:sz="0" w:space="0" w:color="auto"/>
      </w:divBdr>
    </w:div>
    <w:div w:id="552353723">
      <w:bodyDiv w:val="1"/>
      <w:marLeft w:val="0"/>
      <w:marRight w:val="0"/>
      <w:marTop w:val="0"/>
      <w:marBottom w:val="0"/>
      <w:divBdr>
        <w:top w:val="none" w:sz="0" w:space="0" w:color="auto"/>
        <w:left w:val="none" w:sz="0" w:space="0" w:color="auto"/>
        <w:bottom w:val="none" w:sz="0" w:space="0" w:color="auto"/>
        <w:right w:val="none" w:sz="0" w:space="0" w:color="auto"/>
      </w:divBdr>
    </w:div>
    <w:div w:id="610671860">
      <w:bodyDiv w:val="1"/>
      <w:marLeft w:val="0"/>
      <w:marRight w:val="0"/>
      <w:marTop w:val="0"/>
      <w:marBottom w:val="0"/>
      <w:divBdr>
        <w:top w:val="none" w:sz="0" w:space="0" w:color="auto"/>
        <w:left w:val="none" w:sz="0" w:space="0" w:color="auto"/>
        <w:bottom w:val="none" w:sz="0" w:space="0" w:color="auto"/>
        <w:right w:val="none" w:sz="0" w:space="0" w:color="auto"/>
      </w:divBdr>
    </w:div>
    <w:div w:id="782960840">
      <w:bodyDiv w:val="1"/>
      <w:marLeft w:val="0"/>
      <w:marRight w:val="0"/>
      <w:marTop w:val="0"/>
      <w:marBottom w:val="0"/>
      <w:divBdr>
        <w:top w:val="none" w:sz="0" w:space="0" w:color="auto"/>
        <w:left w:val="none" w:sz="0" w:space="0" w:color="auto"/>
        <w:bottom w:val="none" w:sz="0" w:space="0" w:color="auto"/>
        <w:right w:val="none" w:sz="0" w:space="0" w:color="auto"/>
      </w:divBdr>
    </w:div>
    <w:div w:id="807672649">
      <w:bodyDiv w:val="1"/>
      <w:marLeft w:val="0"/>
      <w:marRight w:val="0"/>
      <w:marTop w:val="0"/>
      <w:marBottom w:val="0"/>
      <w:divBdr>
        <w:top w:val="none" w:sz="0" w:space="0" w:color="auto"/>
        <w:left w:val="none" w:sz="0" w:space="0" w:color="auto"/>
        <w:bottom w:val="none" w:sz="0" w:space="0" w:color="auto"/>
        <w:right w:val="none" w:sz="0" w:space="0" w:color="auto"/>
      </w:divBdr>
    </w:div>
    <w:div w:id="1005129250">
      <w:bodyDiv w:val="1"/>
      <w:marLeft w:val="0"/>
      <w:marRight w:val="0"/>
      <w:marTop w:val="0"/>
      <w:marBottom w:val="0"/>
      <w:divBdr>
        <w:top w:val="none" w:sz="0" w:space="0" w:color="auto"/>
        <w:left w:val="none" w:sz="0" w:space="0" w:color="auto"/>
        <w:bottom w:val="none" w:sz="0" w:space="0" w:color="auto"/>
        <w:right w:val="none" w:sz="0" w:space="0" w:color="auto"/>
      </w:divBdr>
    </w:div>
    <w:div w:id="1634672430">
      <w:bodyDiv w:val="1"/>
      <w:marLeft w:val="0"/>
      <w:marRight w:val="0"/>
      <w:marTop w:val="0"/>
      <w:marBottom w:val="0"/>
      <w:divBdr>
        <w:top w:val="none" w:sz="0" w:space="0" w:color="auto"/>
        <w:left w:val="none" w:sz="0" w:space="0" w:color="auto"/>
        <w:bottom w:val="none" w:sz="0" w:space="0" w:color="auto"/>
        <w:right w:val="none" w:sz="0" w:space="0" w:color="auto"/>
      </w:divBdr>
    </w:div>
    <w:div w:id="192715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bls.gov/timeseries/%20APU0000711415?data_tool=XGtable"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ADEAD-4C20-4E03-887A-085B9EE75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ING Americas</Company>
  <LinksUpToDate>false</LinksUpToDate>
  <CharactersWithSpaces>6615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Vinci</dc:creator>
  <cp:lastModifiedBy>Liberty Mutual</cp:lastModifiedBy>
  <cp:revision>2</cp:revision>
  <dcterms:created xsi:type="dcterms:W3CDTF">2016-12-01T22:03:00Z</dcterms:created>
  <dcterms:modified xsi:type="dcterms:W3CDTF">2016-12-01T22:03:00Z</dcterms:modified>
</cp:coreProperties>
</file>